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997B3" w14:textId="77777777" w:rsidR="002A6BC0" w:rsidRDefault="002A6BC0" w:rsidP="008A2F27">
      <w:pPr>
        <w:spacing w:after="120"/>
        <w:ind w:left="720" w:hanging="360"/>
      </w:pPr>
    </w:p>
    <w:p w14:paraId="24F62576" w14:textId="0380BCF8" w:rsidR="002A6BC0" w:rsidRPr="002A6BC0" w:rsidRDefault="002A6BC0" w:rsidP="002A6BC0">
      <w:pPr>
        <w:spacing w:after="120"/>
      </w:pPr>
    </w:p>
    <w:p w14:paraId="53BC0C30" w14:textId="77777777" w:rsidR="002A6BC0" w:rsidRPr="002A6BC0" w:rsidRDefault="002A6BC0" w:rsidP="002A6BC0">
      <w:pPr>
        <w:spacing w:after="120"/>
        <w:ind w:left="360"/>
      </w:pPr>
    </w:p>
    <w:p w14:paraId="72FF2A0E" w14:textId="25786663" w:rsidR="00042869" w:rsidRPr="00EA2675" w:rsidRDefault="00042869" w:rsidP="002A6BC0">
      <w:pPr>
        <w:spacing w:after="120"/>
        <w:ind w:left="360"/>
      </w:pPr>
      <w:r w:rsidRPr="00042869">
        <w:rPr>
          <w:b/>
        </w:rPr>
        <w:t>Application submittal instructions</w:t>
      </w:r>
      <w:r w:rsidRPr="00042869">
        <w:t xml:space="preserve">. </w:t>
      </w:r>
      <w:r w:rsidRPr="00042869">
        <w:rPr>
          <w:bCs/>
        </w:rPr>
        <w:t>The application is three parts: 1) the application form, 2) Proof of conformance – the attachments for each criteria</w:t>
      </w:r>
      <w:r w:rsidR="00566EA0">
        <w:rPr>
          <w:bCs/>
        </w:rPr>
        <w:t xml:space="preserve"> shown below</w:t>
      </w:r>
      <w:r w:rsidRPr="00042869">
        <w:rPr>
          <w:bCs/>
        </w:rPr>
        <w:t>, and 3) application fee. The carrier applicant must complete the criteria table found within the application form by indicating each proof of conformance attachment title and number. Further, individual proof of conformance attachments must have corresponding titles and numbering. Applications are considered incomplete without attachment titles and numbering on both criteria table and individual attachments. Applicants are encouraged to submit in electronic form – a single PDF. Paper applications are acceptable and shall be a single binder of application materials.</w:t>
      </w:r>
    </w:p>
    <w:p w14:paraId="280D11F2" w14:textId="34149778" w:rsidR="00EA2675" w:rsidRPr="00042869" w:rsidRDefault="00EA2675" w:rsidP="002A6BC0">
      <w:pPr>
        <w:ind w:left="288"/>
      </w:pPr>
      <w:r>
        <w:rPr>
          <w:b/>
        </w:rPr>
        <w:t>Reference</w:t>
      </w:r>
      <w:r w:rsidRPr="00EA2675">
        <w:t>:</w:t>
      </w:r>
      <w:r>
        <w:t xml:space="preserve"> The Certified Cold Carrier Program confirms to </w:t>
      </w:r>
      <w:r>
        <w:rPr>
          <w:bCs/>
        </w:rPr>
        <w:t xml:space="preserve">the </w:t>
      </w:r>
      <w:r w:rsidRPr="00EA2675">
        <w:rPr>
          <w:bCs/>
        </w:rPr>
        <w:t xml:space="preserve">IRTA “Refrigerated Transportation Best Practices Guide” that provides guidance on sanitary and safe transportation of perishable products. </w:t>
      </w:r>
      <w:r>
        <w:t xml:space="preserve"> </w:t>
      </w:r>
    </w:p>
    <w:p w14:paraId="4EEC89AE" w14:textId="77777777" w:rsidR="00841F23" w:rsidRDefault="00841F23"/>
    <w:p w14:paraId="2E1B2F98" w14:textId="42430DCC" w:rsidR="00841F23" w:rsidRPr="00A31A89" w:rsidRDefault="00841F23" w:rsidP="00A31A89">
      <w:pPr>
        <w:pStyle w:val="ListParagraph"/>
        <w:numPr>
          <w:ilvl w:val="0"/>
          <w:numId w:val="1"/>
        </w:numPr>
        <w:rPr>
          <w:b/>
        </w:rPr>
      </w:pPr>
      <w:r w:rsidRPr="00A31A89">
        <w:rPr>
          <w:b/>
        </w:rPr>
        <w:t>Company and Contact</w:t>
      </w:r>
    </w:p>
    <w:tbl>
      <w:tblPr>
        <w:tblStyle w:val="TableGrid"/>
        <w:tblW w:w="963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20"/>
        <w:gridCol w:w="7110"/>
      </w:tblGrid>
      <w:tr w:rsidR="00841F23" w14:paraId="09BC9E74" w14:textId="77777777" w:rsidTr="00161A3E">
        <w:tc>
          <w:tcPr>
            <w:tcW w:w="2520" w:type="dxa"/>
          </w:tcPr>
          <w:p w14:paraId="102A388A" w14:textId="452C1C46" w:rsidR="00841F23" w:rsidRDefault="00841F23" w:rsidP="00841F23">
            <w:pPr>
              <w:jc w:val="right"/>
            </w:pPr>
            <w:r>
              <w:t>Carrier name:</w:t>
            </w:r>
          </w:p>
        </w:tc>
        <w:tc>
          <w:tcPr>
            <w:tcW w:w="7110" w:type="dxa"/>
          </w:tcPr>
          <w:p w14:paraId="3EC7AED2" w14:textId="35FF9D1C" w:rsidR="00841F23" w:rsidRDefault="00841F23"/>
        </w:tc>
      </w:tr>
      <w:tr w:rsidR="00841F23" w14:paraId="253CDCA6" w14:textId="77777777" w:rsidTr="00161A3E">
        <w:tc>
          <w:tcPr>
            <w:tcW w:w="2520" w:type="dxa"/>
          </w:tcPr>
          <w:p w14:paraId="241775ED" w14:textId="4C8302ED" w:rsidR="00841F23" w:rsidRDefault="00841F23" w:rsidP="00841F23">
            <w:pPr>
              <w:jc w:val="right"/>
            </w:pPr>
            <w:r>
              <w:t>Carrier location</w:t>
            </w:r>
            <w:r w:rsidR="00C04069">
              <w:t xml:space="preserve"> </w:t>
            </w:r>
            <w:r w:rsidR="00C04069" w:rsidRPr="00C3187B">
              <w:rPr>
                <w:color w:val="000000" w:themeColor="text1"/>
              </w:rPr>
              <w:t xml:space="preserve">(corporate </w:t>
            </w:r>
            <w:r w:rsidR="00EB4ED4" w:rsidRPr="00C3187B">
              <w:rPr>
                <w:color w:val="000000" w:themeColor="text1"/>
              </w:rPr>
              <w:t>address</w:t>
            </w:r>
            <w:r w:rsidR="00C04069" w:rsidRPr="00C3187B">
              <w:rPr>
                <w:color w:val="000000" w:themeColor="text1"/>
              </w:rPr>
              <w:t>)</w:t>
            </w:r>
            <w:r w:rsidRPr="00C3187B">
              <w:rPr>
                <w:color w:val="000000" w:themeColor="text1"/>
              </w:rPr>
              <w:t>:</w:t>
            </w:r>
          </w:p>
        </w:tc>
        <w:tc>
          <w:tcPr>
            <w:tcW w:w="7110" w:type="dxa"/>
          </w:tcPr>
          <w:p w14:paraId="3313B7E6" w14:textId="77777777" w:rsidR="00841F23" w:rsidRDefault="00841F23"/>
        </w:tc>
      </w:tr>
      <w:tr w:rsidR="00841F23" w14:paraId="4E04CCB1" w14:textId="77777777" w:rsidTr="00161A3E">
        <w:tc>
          <w:tcPr>
            <w:tcW w:w="2520" w:type="dxa"/>
          </w:tcPr>
          <w:p w14:paraId="2AE99164" w14:textId="2B48BC94" w:rsidR="00841F23" w:rsidRDefault="00841F23" w:rsidP="00841F23">
            <w:pPr>
              <w:jc w:val="right"/>
            </w:pPr>
            <w:r>
              <w:t>Carrier phone:</w:t>
            </w:r>
          </w:p>
        </w:tc>
        <w:tc>
          <w:tcPr>
            <w:tcW w:w="7110" w:type="dxa"/>
          </w:tcPr>
          <w:p w14:paraId="5D7B6EEF" w14:textId="77777777" w:rsidR="00841F23" w:rsidRDefault="00841F23"/>
        </w:tc>
      </w:tr>
      <w:tr w:rsidR="00841F23" w14:paraId="0C5D2D0F" w14:textId="77777777" w:rsidTr="00161A3E">
        <w:tc>
          <w:tcPr>
            <w:tcW w:w="2520" w:type="dxa"/>
          </w:tcPr>
          <w:p w14:paraId="292D8C2D" w14:textId="5CA25CCA" w:rsidR="00841F23" w:rsidRDefault="00841F23" w:rsidP="00841F23">
            <w:pPr>
              <w:jc w:val="right"/>
            </w:pPr>
            <w:r>
              <w:t>Carrier website:</w:t>
            </w:r>
          </w:p>
        </w:tc>
        <w:tc>
          <w:tcPr>
            <w:tcW w:w="7110" w:type="dxa"/>
          </w:tcPr>
          <w:p w14:paraId="53676713" w14:textId="77777777" w:rsidR="00841F23" w:rsidRDefault="00841F23"/>
        </w:tc>
      </w:tr>
      <w:tr w:rsidR="00841F23" w14:paraId="3FF3175C" w14:textId="77777777" w:rsidTr="00161A3E">
        <w:tc>
          <w:tcPr>
            <w:tcW w:w="2520" w:type="dxa"/>
          </w:tcPr>
          <w:p w14:paraId="6D964062" w14:textId="2B954E72" w:rsidR="00841F23" w:rsidRDefault="00841F23" w:rsidP="00841F23">
            <w:pPr>
              <w:jc w:val="right"/>
            </w:pPr>
            <w:r>
              <w:t>DOT number:</w:t>
            </w:r>
          </w:p>
        </w:tc>
        <w:tc>
          <w:tcPr>
            <w:tcW w:w="7110" w:type="dxa"/>
          </w:tcPr>
          <w:p w14:paraId="3830E8B0" w14:textId="77777777" w:rsidR="00841F23" w:rsidRDefault="00841F23"/>
        </w:tc>
      </w:tr>
      <w:tr w:rsidR="00841F23" w14:paraId="4392883A" w14:textId="77777777" w:rsidTr="00161A3E">
        <w:tc>
          <w:tcPr>
            <w:tcW w:w="2520" w:type="dxa"/>
          </w:tcPr>
          <w:p w14:paraId="6BD40BD2" w14:textId="16A4BC01" w:rsidR="00841F23" w:rsidRPr="00C3187B" w:rsidRDefault="00C04069" w:rsidP="00C04069">
            <w:pPr>
              <w:jc w:val="right"/>
            </w:pPr>
            <w:r w:rsidRPr="00C3187B">
              <w:rPr>
                <w:color w:val="000000" w:themeColor="text1"/>
              </w:rPr>
              <w:t>Number of terminals</w:t>
            </w:r>
          </w:p>
        </w:tc>
        <w:tc>
          <w:tcPr>
            <w:tcW w:w="7110" w:type="dxa"/>
          </w:tcPr>
          <w:p w14:paraId="40D66A9B" w14:textId="77777777" w:rsidR="00841F23" w:rsidRDefault="00841F23"/>
        </w:tc>
      </w:tr>
      <w:tr w:rsidR="00C04069" w14:paraId="3B0992E7" w14:textId="77777777" w:rsidTr="00161A3E">
        <w:tc>
          <w:tcPr>
            <w:tcW w:w="2520" w:type="dxa"/>
          </w:tcPr>
          <w:p w14:paraId="148D3263" w14:textId="77777777" w:rsidR="00C04069" w:rsidRDefault="00C04069"/>
        </w:tc>
        <w:tc>
          <w:tcPr>
            <w:tcW w:w="7110" w:type="dxa"/>
          </w:tcPr>
          <w:p w14:paraId="07D2BF82" w14:textId="77777777" w:rsidR="00C04069" w:rsidRDefault="00C04069"/>
        </w:tc>
      </w:tr>
    </w:tbl>
    <w:p w14:paraId="02F4270D" w14:textId="6B8AC3DC" w:rsidR="00841F23" w:rsidRDefault="00841F23"/>
    <w:p w14:paraId="4588BA39" w14:textId="48B5B486" w:rsidR="00841F23" w:rsidRPr="00A31A89" w:rsidRDefault="00A31A89" w:rsidP="00841F23">
      <w:pPr>
        <w:pStyle w:val="ListParagraph"/>
        <w:numPr>
          <w:ilvl w:val="0"/>
          <w:numId w:val="1"/>
        </w:numPr>
        <w:rPr>
          <w:b/>
        </w:rPr>
      </w:pPr>
      <w:r w:rsidRPr="00A31A89">
        <w:rPr>
          <w:b/>
        </w:rPr>
        <w:t>Carrier size and usage</w:t>
      </w:r>
    </w:p>
    <w:tbl>
      <w:tblPr>
        <w:tblStyle w:val="TableGrid"/>
        <w:tblW w:w="963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20"/>
        <w:gridCol w:w="7110"/>
      </w:tblGrid>
      <w:tr w:rsidR="00A31A89" w14:paraId="3A36BA49" w14:textId="77777777" w:rsidTr="00161A3E">
        <w:tc>
          <w:tcPr>
            <w:tcW w:w="2520" w:type="dxa"/>
          </w:tcPr>
          <w:p w14:paraId="6D270C54" w14:textId="0F5E79EB" w:rsidR="00A31A89" w:rsidRDefault="002F1C12" w:rsidP="004A1372">
            <w:pPr>
              <w:jc w:val="right"/>
            </w:pPr>
            <w:r w:rsidRPr="00592E91">
              <w:t>Number of tractors</w:t>
            </w:r>
            <w:r w:rsidR="00A31A89">
              <w:t>:</w:t>
            </w:r>
          </w:p>
        </w:tc>
        <w:tc>
          <w:tcPr>
            <w:tcW w:w="7110" w:type="dxa"/>
          </w:tcPr>
          <w:p w14:paraId="0E10EBE7" w14:textId="77777777" w:rsidR="00A31A89" w:rsidRDefault="00A31A89" w:rsidP="004A1372"/>
        </w:tc>
      </w:tr>
      <w:tr w:rsidR="00A31A89" w14:paraId="05A5F058" w14:textId="77777777" w:rsidTr="00161A3E">
        <w:tc>
          <w:tcPr>
            <w:tcW w:w="2520" w:type="dxa"/>
          </w:tcPr>
          <w:p w14:paraId="6095534A" w14:textId="3CFEA9D8" w:rsidR="00A31A89" w:rsidRDefault="005C35ED" w:rsidP="004A1372">
            <w:pPr>
              <w:jc w:val="right"/>
            </w:pPr>
            <w:r>
              <w:t xml:space="preserve"> </w:t>
            </w:r>
            <w:r w:rsidRPr="00592E91">
              <w:t>Number of trailers</w:t>
            </w:r>
            <w:r w:rsidR="00EB4ED4">
              <w:t xml:space="preserve"> in service</w:t>
            </w:r>
            <w:r w:rsidR="00A31A89">
              <w:t>:</w:t>
            </w:r>
          </w:p>
        </w:tc>
        <w:tc>
          <w:tcPr>
            <w:tcW w:w="7110" w:type="dxa"/>
          </w:tcPr>
          <w:p w14:paraId="5BA936BE" w14:textId="77777777" w:rsidR="00A31A89" w:rsidRDefault="00A31A89" w:rsidP="004A1372"/>
        </w:tc>
      </w:tr>
      <w:tr w:rsidR="00EB4ED4" w14:paraId="6C74A9D5" w14:textId="77777777" w:rsidTr="00161A3E">
        <w:tc>
          <w:tcPr>
            <w:tcW w:w="2520" w:type="dxa"/>
          </w:tcPr>
          <w:p w14:paraId="4DCDD4EF" w14:textId="65343F71" w:rsidR="00EB4ED4" w:rsidRDefault="00EB4ED4" w:rsidP="004A1372">
            <w:pPr>
              <w:jc w:val="right"/>
            </w:pPr>
            <w:r>
              <w:t>Number of refrigerated trailers</w:t>
            </w:r>
          </w:p>
        </w:tc>
        <w:tc>
          <w:tcPr>
            <w:tcW w:w="7110" w:type="dxa"/>
          </w:tcPr>
          <w:p w14:paraId="6C6EA9CA" w14:textId="77777777" w:rsidR="00EB4ED4" w:rsidRDefault="00EB4ED4" w:rsidP="004A1372"/>
        </w:tc>
      </w:tr>
      <w:tr w:rsidR="00A31A89" w14:paraId="61A8667F" w14:textId="77777777" w:rsidTr="00161A3E">
        <w:tc>
          <w:tcPr>
            <w:tcW w:w="2520" w:type="dxa"/>
          </w:tcPr>
          <w:p w14:paraId="4A0200DD" w14:textId="0C18C5E0" w:rsidR="00A31A89" w:rsidRDefault="00161A3E" w:rsidP="004A1372">
            <w:pPr>
              <w:jc w:val="right"/>
            </w:pPr>
            <w:r>
              <w:t>Number of employees</w:t>
            </w:r>
            <w:r w:rsidR="00A31A89">
              <w:t>:</w:t>
            </w:r>
          </w:p>
        </w:tc>
        <w:tc>
          <w:tcPr>
            <w:tcW w:w="7110" w:type="dxa"/>
          </w:tcPr>
          <w:p w14:paraId="49E7EE29" w14:textId="5335187D" w:rsidR="00A31A89" w:rsidRDefault="00161A3E" w:rsidP="004A1372">
            <w:r w:rsidRPr="00161A3E">
              <w:rPr>
                <w:rFonts w:ascii="Wingdings" w:hAnsi="Wingdings" w:cs="Wingdings"/>
                <w:color w:val="000000"/>
                <w:position w:val="-1"/>
              </w:rPr>
              <w:t></w:t>
            </w:r>
            <w:r>
              <w:t xml:space="preserve"> 1 </w:t>
            </w:r>
            <w:r>
              <w:softHyphen/>
              <w:t xml:space="preserve">– 50; </w:t>
            </w:r>
            <w:r w:rsidRPr="00161A3E">
              <w:rPr>
                <w:rFonts w:ascii="Wingdings" w:hAnsi="Wingdings" w:cs="Wingdings"/>
                <w:color w:val="000000"/>
                <w:position w:val="-1"/>
              </w:rPr>
              <w:t></w:t>
            </w:r>
            <w:r>
              <w:t xml:space="preserve"> 51 </w:t>
            </w:r>
            <w:r>
              <w:softHyphen/>
              <w:t xml:space="preserve">– 100; </w:t>
            </w:r>
            <w:r w:rsidRPr="00161A3E">
              <w:rPr>
                <w:rFonts w:ascii="Wingdings" w:hAnsi="Wingdings" w:cs="Wingdings"/>
                <w:color w:val="000000"/>
                <w:position w:val="-1"/>
              </w:rPr>
              <w:t></w:t>
            </w:r>
            <w:r>
              <w:t xml:space="preserve"> 101 </w:t>
            </w:r>
            <w:r>
              <w:softHyphen/>
              <w:t xml:space="preserve">– 500; </w:t>
            </w:r>
            <w:r w:rsidRPr="00161A3E">
              <w:rPr>
                <w:rFonts w:ascii="Wingdings" w:hAnsi="Wingdings" w:cs="Wingdings"/>
                <w:color w:val="000000"/>
                <w:position w:val="-1"/>
              </w:rPr>
              <w:t></w:t>
            </w:r>
            <w:r>
              <w:t xml:space="preserve"> over 501</w:t>
            </w:r>
          </w:p>
        </w:tc>
      </w:tr>
      <w:tr w:rsidR="00161A3E" w14:paraId="6DFADCBE" w14:textId="77777777" w:rsidTr="00161A3E">
        <w:tc>
          <w:tcPr>
            <w:tcW w:w="2520" w:type="dxa"/>
          </w:tcPr>
          <w:p w14:paraId="1470FA8B" w14:textId="3D5793C0" w:rsidR="00161A3E" w:rsidRDefault="00161A3E" w:rsidP="00161A3E">
            <w:pPr>
              <w:jc w:val="right"/>
            </w:pPr>
            <w:r w:rsidRPr="00592E91">
              <w:t>Type of service</w:t>
            </w:r>
            <w:r>
              <w:t>:</w:t>
            </w:r>
          </w:p>
        </w:tc>
        <w:tc>
          <w:tcPr>
            <w:tcW w:w="7110" w:type="dxa"/>
          </w:tcPr>
          <w:p w14:paraId="142088AF" w14:textId="77777777" w:rsidR="00161A3E" w:rsidRDefault="00196EDE" w:rsidP="00161A3E">
            <w:pPr>
              <w:rPr>
                <w:rFonts w:cstheme="minorHAnsi"/>
                <w:bCs/>
              </w:rPr>
            </w:pPr>
            <w:r w:rsidRPr="00161A3E">
              <w:rPr>
                <w:rFonts w:ascii="Wingdings" w:hAnsi="Wingdings" w:cs="Wingdings"/>
                <w:color w:val="000000"/>
                <w:position w:val="-1"/>
              </w:rPr>
              <w:t></w:t>
            </w:r>
            <w:r w:rsidRPr="00196EDE">
              <w:rPr>
                <w:rFonts w:cstheme="minorHAnsi"/>
              </w:rPr>
              <w:t xml:space="preserve"> </w:t>
            </w:r>
            <w:r w:rsidR="005D4F2E" w:rsidRPr="005D4F2E">
              <w:rPr>
                <w:rFonts w:cstheme="minorHAnsi"/>
                <w:bCs/>
              </w:rPr>
              <w:t>Over-the-Road</w:t>
            </w:r>
            <w:r w:rsidR="005D4F2E" w:rsidRPr="00196EDE">
              <w:rPr>
                <w:rFonts w:cstheme="minorHAnsi"/>
                <w:bCs/>
              </w:rPr>
              <w:t xml:space="preserve">;  </w:t>
            </w:r>
            <w:r w:rsidRPr="00161A3E">
              <w:rPr>
                <w:rFonts w:ascii="Wingdings" w:hAnsi="Wingdings" w:cs="Wingdings"/>
                <w:color w:val="000000"/>
                <w:position w:val="-1"/>
              </w:rPr>
              <w:t></w:t>
            </w:r>
            <w:r w:rsidR="00161A3E" w:rsidRPr="00196EDE">
              <w:rPr>
                <w:rFonts w:cstheme="minorHAnsi"/>
              </w:rPr>
              <w:t xml:space="preserve"> </w:t>
            </w:r>
            <w:r w:rsidRPr="00196EDE">
              <w:rPr>
                <w:rFonts w:cstheme="minorHAnsi"/>
                <w:bCs/>
              </w:rPr>
              <w:t>Broadline Distributor</w:t>
            </w:r>
            <w:r w:rsidR="00161A3E" w:rsidRPr="00196EDE">
              <w:rPr>
                <w:rFonts w:cstheme="minorHAnsi"/>
              </w:rPr>
              <w:t>;</w:t>
            </w:r>
            <w:r w:rsidR="007F43BD">
              <w:rPr>
                <w:rFonts w:cstheme="minorHAnsi"/>
              </w:rPr>
              <w:t xml:space="preserve"> </w:t>
            </w:r>
            <w:r w:rsidRPr="00161A3E">
              <w:rPr>
                <w:rFonts w:ascii="Wingdings" w:hAnsi="Wingdings" w:cs="Wingdings"/>
                <w:color w:val="000000"/>
                <w:position w:val="-1"/>
              </w:rPr>
              <w:t></w:t>
            </w:r>
            <w:r w:rsidR="00161A3E" w:rsidRPr="00196EDE">
              <w:rPr>
                <w:rFonts w:cstheme="minorHAnsi"/>
              </w:rPr>
              <w:t xml:space="preserve"> </w:t>
            </w:r>
            <w:r w:rsidRPr="00196EDE">
              <w:rPr>
                <w:rFonts w:cstheme="minorHAnsi"/>
              </w:rPr>
              <w:t>3PL</w:t>
            </w:r>
            <w:r w:rsidR="007F43BD">
              <w:rPr>
                <w:rFonts w:cstheme="minorHAnsi"/>
              </w:rPr>
              <w:t xml:space="preserve">; </w:t>
            </w:r>
            <w:r w:rsidR="007F43BD" w:rsidRPr="00161A3E">
              <w:rPr>
                <w:rFonts w:ascii="Wingdings" w:hAnsi="Wingdings" w:cs="Wingdings"/>
                <w:color w:val="000000"/>
                <w:position w:val="-1"/>
              </w:rPr>
              <w:t></w:t>
            </w:r>
            <w:r w:rsidR="007F43BD" w:rsidRPr="00196EDE">
              <w:rPr>
                <w:rFonts w:cstheme="minorHAnsi"/>
              </w:rPr>
              <w:t xml:space="preserve"> </w:t>
            </w:r>
            <w:r w:rsidR="007F43BD" w:rsidRPr="00196EDE">
              <w:rPr>
                <w:rFonts w:cstheme="minorHAnsi"/>
                <w:bCs/>
              </w:rPr>
              <w:t>Retail Grocers</w:t>
            </w:r>
            <w:r w:rsidR="007F43BD">
              <w:rPr>
                <w:rFonts w:cstheme="minorHAnsi"/>
                <w:bCs/>
              </w:rPr>
              <w:t xml:space="preserve">; </w:t>
            </w:r>
            <w:r w:rsidR="007F43BD" w:rsidRPr="00161A3E">
              <w:rPr>
                <w:rFonts w:ascii="Wingdings" w:hAnsi="Wingdings" w:cs="Wingdings"/>
                <w:color w:val="000000"/>
                <w:position w:val="-1"/>
              </w:rPr>
              <w:t></w:t>
            </w:r>
            <w:r w:rsidR="007F43BD" w:rsidRPr="00196EDE">
              <w:rPr>
                <w:rFonts w:cstheme="minorHAnsi"/>
              </w:rPr>
              <w:t xml:space="preserve"> </w:t>
            </w:r>
            <w:r w:rsidR="007F43BD" w:rsidRPr="007F43BD">
              <w:rPr>
                <w:rFonts w:cstheme="minorHAnsi"/>
                <w:bCs/>
              </w:rPr>
              <w:t>Systems Distributor</w:t>
            </w:r>
          </w:p>
          <w:p w14:paraId="01F9394F" w14:textId="7416B28A" w:rsidR="00382998" w:rsidRDefault="00596D39" w:rsidP="00161A3E">
            <w:pPr>
              <w:rPr>
                <w:rFonts w:cstheme="minorHAnsi"/>
                <w:color w:val="000000"/>
                <w:position w:val="-1"/>
              </w:rPr>
            </w:pPr>
            <w:r w:rsidRPr="00161A3E">
              <w:rPr>
                <w:rFonts w:ascii="Wingdings" w:hAnsi="Wingdings" w:cs="Wingdings"/>
                <w:color w:val="000000"/>
                <w:position w:val="-1"/>
              </w:rPr>
              <w:t></w:t>
            </w:r>
            <w:r w:rsidRPr="00196EDE">
              <w:rPr>
                <w:rFonts w:cstheme="minorHAnsi"/>
              </w:rPr>
              <w:t xml:space="preserve"> </w:t>
            </w:r>
            <w:r>
              <w:rPr>
                <w:rFonts w:cstheme="minorHAnsi"/>
                <w:bCs/>
              </w:rPr>
              <w:t>Other</w:t>
            </w:r>
          </w:p>
          <w:p w14:paraId="4D486942" w14:textId="56F7F830" w:rsidR="00382998" w:rsidRPr="00382998" w:rsidRDefault="00382998" w:rsidP="00161A3E">
            <w:pPr>
              <w:rPr>
                <w:rFonts w:cstheme="minorHAnsi"/>
              </w:rPr>
            </w:pPr>
          </w:p>
        </w:tc>
      </w:tr>
      <w:tr w:rsidR="00161A3E" w14:paraId="39420984" w14:textId="77777777" w:rsidTr="00161A3E">
        <w:tc>
          <w:tcPr>
            <w:tcW w:w="2520" w:type="dxa"/>
          </w:tcPr>
          <w:p w14:paraId="0B6BD755" w14:textId="77777777" w:rsidR="00161A3E" w:rsidRDefault="00161A3E" w:rsidP="00161A3E"/>
        </w:tc>
        <w:tc>
          <w:tcPr>
            <w:tcW w:w="7110" w:type="dxa"/>
          </w:tcPr>
          <w:p w14:paraId="43309146" w14:textId="77777777" w:rsidR="00161A3E" w:rsidRDefault="00161A3E" w:rsidP="00161A3E"/>
        </w:tc>
      </w:tr>
    </w:tbl>
    <w:p w14:paraId="4F173D97" w14:textId="2A71B703" w:rsidR="00D40372" w:rsidRDefault="00D40372" w:rsidP="00D40372"/>
    <w:p w14:paraId="6786B292" w14:textId="6AEC4F21" w:rsidR="00D40372" w:rsidRDefault="00D40372" w:rsidP="00D40372"/>
    <w:p w14:paraId="06A4A498" w14:textId="0867681D" w:rsidR="00D40372" w:rsidRDefault="00D40372" w:rsidP="00D40372"/>
    <w:p w14:paraId="0211C4BB" w14:textId="7EB4E324" w:rsidR="00D40372" w:rsidRDefault="00D40372" w:rsidP="00D40372"/>
    <w:p w14:paraId="7C7AD888" w14:textId="126A3B34" w:rsidR="00D40372" w:rsidRDefault="00D40372" w:rsidP="00D40372"/>
    <w:p w14:paraId="106DF217" w14:textId="77777777" w:rsidR="00D40372" w:rsidRPr="00D40372" w:rsidRDefault="00D40372" w:rsidP="00D40372"/>
    <w:p w14:paraId="223C1CAD" w14:textId="263B617A" w:rsidR="00BC1C41" w:rsidRDefault="00BC1C41" w:rsidP="00BC1C41">
      <w:pPr>
        <w:pStyle w:val="ListParagraph"/>
        <w:numPr>
          <w:ilvl w:val="0"/>
          <w:numId w:val="1"/>
        </w:numPr>
      </w:pPr>
      <w:r w:rsidRPr="00BC1C41">
        <w:rPr>
          <w:b/>
        </w:rPr>
        <w:t>Internal Assessment</w:t>
      </w:r>
      <w:r>
        <w:t xml:space="preserve">. </w:t>
      </w:r>
      <w:r w:rsidRPr="004E71A8">
        <w:t>Executive Management shall designate a</w:t>
      </w:r>
      <w:r>
        <w:t xml:space="preserve"> Carrier Assessor as the responsible party assembling the required proof of conformance as described below. The signatory of this application shall be the Carrier Assessor.</w:t>
      </w:r>
    </w:p>
    <w:p w14:paraId="1E76A794" w14:textId="77777777" w:rsidR="00BC1C41" w:rsidRDefault="00BC1C41" w:rsidP="00BC1C41"/>
    <w:tbl>
      <w:tblPr>
        <w:tblStyle w:val="TableGrid"/>
        <w:tblW w:w="963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20"/>
        <w:gridCol w:w="7110"/>
      </w:tblGrid>
      <w:tr w:rsidR="00BC1C41" w14:paraId="220BBC2E" w14:textId="77777777" w:rsidTr="004A1372">
        <w:tc>
          <w:tcPr>
            <w:tcW w:w="2520" w:type="dxa"/>
          </w:tcPr>
          <w:p w14:paraId="75E4F406" w14:textId="11A3996B" w:rsidR="00BC1C41" w:rsidRDefault="00BC1C41" w:rsidP="004A1372">
            <w:pPr>
              <w:jc w:val="right"/>
            </w:pPr>
            <w:r>
              <w:t>Assessor contact information:</w:t>
            </w:r>
          </w:p>
        </w:tc>
        <w:tc>
          <w:tcPr>
            <w:tcW w:w="7110" w:type="dxa"/>
          </w:tcPr>
          <w:p w14:paraId="6B727BFE" w14:textId="77777777" w:rsidR="00BC1C41" w:rsidRDefault="00BC1C41" w:rsidP="004A1372"/>
        </w:tc>
      </w:tr>
      <w:tr w:rsidR="00BC1C41" w14:paraId="14B5E9F4" w14:textId="77777777" w:rsidTr="00A65695">
        <w:trPr>
          <w:trHeight w:val="431"/>
        </w:trPr>
        <w:tc>
          <w:tcPr>
            <w:tcW w:w="2520" w:type="dxa"/>
          </w:tcPr>
          <w:p w14:paraId="373F02C2" w14:textId="1A92EE8D" w:rsidR="00BC1C41" w:rsidRDefault="00BC1C41" w:rsidP="004A1372">
            <w:pPr>
              <w:jc w:val="right"/>
            </w:pPr>
            <w:r>
              <w:t xml:space="preserve"> Assessor role</w:t>
            </w:r>
            <w:r w:rsidR="002567CB">
              <w:t xml:space="preserve"> within Carrier</w:t>
            </w:r>
            <w:r>
              <w:t>:</w:t>
            </w:r>
          </w:p>
        </w:tc>
        <w:tc>
          <w:tcPr>
            <w:tcW w:w="7110" w:type="dxa"/>
          </w:tcPr>
          <w:p w14:paraId="0759A259" w14:textId="77777777" w:rsidR="00BC1C41" w:rsidRDefault="00BC1C41" w:rsidP="004A1372"/>
        </w:tc>
      </w:tr>
      <w:tr w:rsidR="00D40372" w14:paraId="59C02214" w14:textId="77777777" w:rsidTr="00A65695">
        <w:trPr>
          <w:trHeight w:val="431"/>
        </w:trPr>
        <w:tc>
          <w:tcPr>
            <w:tcW w:w="2520" w:type="dxa"/>
          </w:tcPr>
          <w:p w14:paraId="4E1E6B97" w14:textId="52F32B6E" w:rsidR="00D40372" w:rsidRDefault="00D40372" w:rsidP="004A1372">
            <w:pPr>
              <w:jc w:val="right"/>
            </w:pPr>
            <w:r>
              <w:t>Assessor e-mail:</w:t>
            </w:r>
          </w:p>
        </w:tc>
        <w:tc>
          <w:tcPr>
            <w:tcW w:w="7110" w:type="dxa"/>
          </w:tcPr>
          <w:p w14:paraId="00125128" w14:textId="77777777" w:rsidR="00D40372" w:rsidRDefault="00D40372" w:rsidP="004A1372"/>
        </w:tc>
      </w:tr>
      <w:tr w:rsidR="00BC1C41" w14:paraId="200F116B" w14:textId="77777777" w:rsidTr="004A1372">
        <w:tc>
          <w:tcPr>
            <w:tcW w:w="2520" w:type="dxa"/>
          </w:tcPr>
          <w:p w14:paraId="4CD5BA3E" w14:textId="77777777" w:rsidR="00BC1C41" w:rsidRDefault="00BC1C41" w:rsidP="004A1372"/>
        </w:tc>
        <w:tc>
          <w:tcPr>
            <w:tcW w:w="7110" w:type="dxa"/>
          </w:tcPr>
          <w:p w14:paraId="3E56B94A" w14:textId="77777777" w:rsidR="00BC1C41" w:rsidRDefault="00BC1C41" w:rsidP="004A1372"/>
        </w:tc>
      </w:tr>
    </w:tbl>
    <w:p w14:paraId="2D036275" w14:textId="2B7EA8C9" w:rsidR="00BC1C41" w:rsidRDefault="00BC1C41" w:rsidP="00BC1C41"/>
    <w:p w14:paraId="3206DCD1" w14:textId="45979C43" w:rsidR="009C7A02" w:rsidRPr="009C7A02" w:rsidRDefault="008C7512" w:rsidP="009C7A02">
      <w:pPr>
        <w:pStyle w:val="ListParagraph"/>
        <w:numPr>
          <w:ilvl w:val="0"/>
          <w:numId w:val="1"/>
        </w:numPr>
        <w:spacing w:after="120"/>
      </w:pPr>
      <w:r w:rsidRPr="008C7512">
        <w:rPr>
          <w:b/>
        </w:rPr>
        <w:t>Quality Assurance Manual</w:t>
      </w:r>
      <w:r>
        <w:t xml:space="preserve">. The carrier shall maintain a quality assurance manual (QAM) that contains the proof of conformance found in the table below. All applicants shall submit their QAM to GCCA for review prior to certification award. </w:t>
      </w:r>
      <w:r w:rsidRPr="008C7512">
        <w:rPr>
          <w:bCs/>
        </w:rPr>
        <w:t xml:space="preserve">A percentage of </w:t>
      </w:r>
      <w:r w:rsidR="00B917EA">
        <w:rPr>
          <w:bCs/>
        </w:rPr>
        <w:t>cold carrier</w:t>
      </w:r>
      <w:r w:rsidRPr="008C7512">
        <w:rPr>
          <w:bCs/>
        </w:rPr>
        <w:t xml:space="preserve"> applications shall be randomly selected to have their application audited. If an application is selected, the applicant will be notified to provide documentation validating required information.</w:t>
      </w:r>
    </w:p>
    <w:p w14:paraId="64528A68" w14:textId="77777777" w:rsidR="009C7A02" w:rsidRPr="009C7A02" w:rsidRDefault="009C7A02" w:rsidP="009C7A02">
      <w:pPr>
        <w:spacing w:after="120"/>
        <w:ind w:left="360"/>
        <w:rPr>
          <w:sz w:val="10"/>
          <w:szCs w:val="10"/>
        </w:rPr>
      </w:pPr>
    </w:p>
    <w:p w14:paraId="5D98E5D7" w14:textId="54330364" w:rsidR="00A41D7A" w:rsidRDefault="007C6724" w:rsidP="00A41D7A">
      <w:pPr>
        <w:pStyle w:val="ListParagraph"/>
        <w:numPr>
          <w:ilvl w:val="0"/>
          <w:numId w:val="1"/>
        </w:numPr>
      </w:pPr>
      <w:r>
        <w:rPr>
          <w:b/>
        </w:rPr>
        <w:t>Criteria</w:t>
      </w:r>
      <w:r w:rsidR="00A41D7A">
        <w:rPr>
          <w:b/>
        </w:rPr>
        <w:t xml:space="preserve">: </w:t>
      </w:r>
    </w:p>
    <w:p w14:paraId="127996BF" w14:textId="63991803" w:rsidR="00A41D7A" w:rsidRDefault="00A41D7A" w:rsidP="00A41D7A">
      <w:pPr>
        <w:pStyle w:val="ListParagraph"/>
        <w:numPr>
          <w:ilvl w:val="1"/>
          <w:numId w:val="1"/>
        </w:numPr>
        <w:ind w:left="1080"/>
      </w:pPr>
      <w:r w:rsidRPr="00BD3667">
        <w:rPr>
          <w:highlight w:val="lightGray"/>
        </w:rPr>
        <w:t>Pre-Requisite Programs and Written Specifications</w:t>
      </w:r>
    </w:p>
    <w:p w14:paraId="1732C810" w14:textId="03F2F31E" w:rsidR="00A41D7A" w:rsidRPr="00BD3667" w:rsidRDefault="00A41D7A" w:rsidP="00274AE5">
      <w:pPr>
        <w:pStyle w:val="ListParagraph"/>
        <w:numPr>
          <w:ilvl w:val="2"/>
          <w:numId w:val="1"/>
        </w:numPr>
        <w:ind w:left="1620"/>
        <w:rPr>
          <w:color w:val="000000" w:themeColor="text1"/>
          <w14:shadow w14:blurRad="50800" w14:dist="50800" w14:dir="5400000" w14:sx="0" w14:sy="0" w14:kx="0" w14:ky="0" w14:algn="ctr">
            <w14:schemeClr w14:val="bg1">
              <w14:alpha w14:val="37000"/>
              <w14:lumMod w14:val="85000"/>
            </w14:schemeClr>
          </w14:shadow>
          <w14:textOutline w14:w="9525" w14:cap="rnd" w14:cmpd="sng" w14:algn="ctr">
            <w14:noFill/>
            <w14:prstDash w14:val="solid"/>
            <w14:bevel/>
          </w14:textOutline>
        </w:rPr>
      </w:pPr>
      <w:r w:rsidRPr="00BD3667">
        <w:rPr>
          <w:color w:val="000000" w:themeColor="text1"/>
          <w14:shadow w14:blurRad="50800" w14:dist="50800" w14:dir="5400000" w14:sx="0" w14:sy="0" w14:kx="0" w14:ky="0" w14:algn="ctr">
            <w14:schemeClr w14:val="bg1">
              <w14:alpha w14:val="37000"/>
              <w14:lumMod w14:val="85000"/>
            </w14:schemeClr>
          </w14:shadow>
          <w14:textOutline w14:w="9525" w14:cap="rnd" w14:cmpd="sng" w14:algn="ctr">
            <w14:noFill/>
            <w14:prstDash w14:val="solid"/>
            <w14:bevel/>
          </w14:textOutline>
        </w:rPr>
        <w:t>The certified cold carrier shall have equipment selected to meet performance specifications</w:t>
      </w:r>
      <w:r w:rsidR="00CC6A41" w:rsidRPr="00BD3667">
        <w:rPr>
          <w:color w:val="000000" w:themeColor="text1"/>
          <w14:shadow w14:blurRad="50800" w14:dist="50800" w14:dir="5400000" w14:sx="0" w14:sy="0" w14:kx="0" w14:ky="0" w14:algn="ctr">
            <w14:schemeClr w14:val="bg1">
              <w14:alpha w14:val="37000"/>
              <w14:lumMod w14:val="85000"/>
            </w14:schemeClr>
          </w14:shadow>
          <w14:textOutline w14:w="9525" w14:cap="rnd" w14:cmpd="sng" w14:algn="ctr">
            <w14:noFill/>
            <w14:prstDash w14:val="solid"/>
            <w14:bevel/>
          </w14:textOutline>
        </w:rPr>
        <w:t xml:space="preserve"> (</w:t>
      </w:r>
      <w:r w:rsidR="000C04E9">
        <w:rPr>
          <w:color w:val="000000" w:themeColor="text1"/>
          <w14:shadow w14:blurRad="50800" w14:dist="50800" w14:dir="5400000" w14:sx="0" w14:sy="0" w14:kx="0" w14:ky="0" w14:algn="ctr">
            <w14:schemeClr w14:val="bg1">
              <w14:alpha w14:val="37000"/>
              <w14:lumMod w14:val="85000"/>
            </w14:schemeClr>
          </w14:shadow>
          <w14:textOutline w14:w="9525" w14:cap="rnd" w14:cmpd="sng" w14:algn="ctr">
            <w14:noFill/>
            <w14:prstDash w14:val="solid"/>
            <w14:bevel/>
          </w14:textOutline>
        </w:rPr>
        <w:t xml:space="preserve">indicate </w:t>
      </w:r>
      <w:r w:rsidR="00CC6A41" w:rsidRPr="00BD3667">
        <w:rPr>
          <w:color w:val="000000" w:themeColor="text1"/>
          <w14:shadow w14:blurRad="50800" w14:dist="50800" w14:dir="5400000" w14:sx="0" w14:sy="0" w14:kx="0" w14:ky="0" w14:algn="ctr">
            <w14:schemeClr w14:val="bg1">
              <w14:alpha w14:val="37000"/>
              <w14:lumMod w14:val="85000"/>
            </w14:schemeClr>
          </w14:shadow>
          <w14:textOutline w14:w="9525" w14:cap="rnd" w14:cmpd="sng" w14:algn="ctr">
            <w14:noFill/>
            <w14:prstDash w14:val="solid"/>
            <w14:bevel/>
          </w14:textOutline>
        </w:rPr>
        <w:t>below)</w:t>
      </w:r>
      <w:r w:rsidRPr="00BD3667">
        <w:rPr>
          <w:color w:val="000000" w:themeColor="text1"/>
          <w14:shadow w14:blurRad="50800" w14:dist="50800" w14:dir="5400000" w14:sx="0" w14:sy="0" w14:kx="0" w14:ky="0" w14:algn="ctr">
            <w14:schemeClr w14:val="bg1">
              <w14:alpha w14:val="37000"/>
              <w14:lumMod w14:val="85000"/>
            </w14:schemeClr>
          </w14:shadow>
          <w14:textOutline w14:w="9525" w14:cap="rnd" w14:cmpd="sng" w14:algn="ctr">
            <w14:noFill/>
            <w14:prstDash w14:val="solid"/>
            <w14:bevel/>
          </w14:textOutline>
        </w:rPr>
        <w:t>.</w:t>
      </w:r>
      <w:r w:rsidR="002E1114">
        <w:rPr>
          <w:color w:val="000000" w:themeColor="text1"/>
          <w14:shadow w14:blurRad="50800" w14:dist="50800" w14:dir="5400000" w14:sx="0" w14:sy="0" w14:kx="0" w14:ky="0" w14:algn="ctr">
            <w14:schemeClr w14:val="bg1">
              <w14:alpha w14:val="37000"/>
              <w14:lumMod w14:val="85000"/>
            </w14:schemeClr>
          </w14:shadow>
          <w14:textOutline w14:w="9525" w14:cap="rnd" w14:cmpd="sng" w14:algn="ctr">
            <w14:noFill/>
            <w14:prstDash w14:val="solid"/>
            <w14:bevel/>
          </w14:textOutline>
        </w:rPr>
        <w:t xml:space="preserve"> </w:t>
      </w:r>
    </w:p>
    <w:p w14:paraId="6089F54A" w14:textId="77777777" w:rsidR="00274AE5" w:rsidRDefault="00274AE5" w:rsidP="00274AE5"/>
    <w:tbl>
      <w:tblPr>
        <w:tblStyle w:val="TableGrid"/>
        <w:tblW w:w="1018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749"/>
        <w:gridCol w:w="7439"/>
      </w:tblGrid>
      <w:tr w:rsidR="00A41D7A" w14:paraId="37475FCB" w14:textId="77777777" w:rsidTr="00F60E34">
        <w:tc>
          <w:tcPr>
            <w:tcW w:w="2749" w:type="dxa"/>
          </w:tcPr>
          <w:p w14:paraId="53774524" w14:textId="5F505BA7" w:rsidR="00A41D7A" w:rsidRDefault="00A41D7A" w:rsidP="004A1372">
            <w:pPr>
              <w:jc w:val="right"/>
            </w:pPr>
            <w:r w:rsidRPr="00A41D7A">
              <w:rPr>
                <w:bCs/>
              </w:rPr>
              <w:t xml:space="preserve">Commodity </w:t>
            </w:r>
            <w:r>
              <w:rPr>
                <w:bCs/>
              </w:rPr>
              <w:t>t</w:t>
            </w:r>
            <w:r w:rsidRPr="00A41D7A">
              <w:rPr>
                <w:bCs/>
              </w:rPr>
              <w:t>ransported</w:t>
            </w:r>
            <w:r>
              <w:rPr>
                <w:bCs/>
              </w:rPr>
              <w:t xml:space="preserve"> (check all that apply)</w:t>
            </w:r>
            <w:r>
              <w:t>:</w:t>
            </w:r>
          </w:p>
        </w:tc>
        <w:tc>
          <w:tcPr>
            <w:tcW w:w="7439" w:type="dxa"/>
          </w:tcPr>
          <w:p w14:paraId="21A44DBF" w14:textId="52783CF7" w:rsidR="00A41D7A" w:rsidRDefault="00A41D7A" w:rsidP="004A1372">
            <w:r w:rsidRPr="00161A3E">
              <w:rPr>
                <w:rFonts w:ascii="Wingdings" w:hAnsi="Wingdings" w:cs="Wingdings"/>
                <w:color w:val="000000"/>
                <w:position w:val="-1"/>
              </w:rPr>
              <w:t></w:t>
            </w:r>
            <w:r w:rsidR="002E1114">
              <w:rPr>
                <w:rFonts w:ascii="Wingdings" w:hAnsi="Wingdings" w:cs="Wingdings"/>
                <w:color w:val="000000"/>
                <w:position w:val="-1"/>
                <w:sz w:val="10"/>
                <w:szCs w:val="10"/>
              </w:rPr>
              <w:t></w:t>
            </w:r>
            <w:r w:rsidRPr="00A41D7A">
              <w:t>Fresh</w:t>
            </w:r>
            <w:r w:rsidR="000C04E9">
              <w:t>/chilled</w:t>
            </w:r>
            <w:r w:rsidRPr="00A41D7A">
              <w:t xml:space="preserve">; </w:t>
            </w:r>
            <w:r w:rsidRPr="00161A3E">
              <w:rPr>
                <w:rFonts w:ascii="Wingdings" w:hAnsi="Wingdings" w:cs="Wingdings"/>
                <w:color w:val="000000"/>
                <w:position w:val="-1"/>
              </w:rPr>
              <w:t></w:t>
            </w:r>
            <w:r w:rsidR="002E1114">
              <w:rPr>
                <w:rFonts w:ascii="Wingdings" w:hAnsi="Wingdings" w:cs="Wingdings"/>
                <w:color w:val="000000"/>
                <w:position w:val="-1"/>
                <w:sz w:val="10"/>
                <w:szCs w:val="10"/>
              </w:rPr>
              <w:t></w:t>
            </w:r>
            <w:r w:rsidRPr="00A41D7A">
              <w:t xml:space="preserve">Frozen; </w:t>
            </w:r>
            <w:r w:rsidRPr="00161A3E">
              <w:rPr>
                <w:rFonts w:ascii="Wingdings" w:hAnsi="Wingdings" w:cs="Wingdings"/>
                <w:color w:val="000000"/>
                <w:position w:val="-1"/>
              </w:rPr>
              <w:t></w:t>
            </w:r>
            <w:r w:rsidR="002E1114">
              <w:rPr>
                <w:rFonts w:ascii="Wingdings" w:hAnsi="Wingdings" w:cs="Wingdings"/>
                <w:color w:val="000000"/>
                <w:position w:val="-1"/>
                <w:sz w:val="10"/>
                <w:szCs w:val="10"/>
              </w:rPr>
              <w:t></w:t>
            </w:r>
            <w:r w:rsidRPr="00A41D7A">
              <w:t xml:space="preserve">Ice Cream; </w:t>
            </w:r>
            <w:r w:rsidRPr="00161A3E">
              <w:rPr>
                <w:rFonts w:ascii="Wingdings" w:hAnsi="Wingdings" w:cs="Wingdings"/>
                <w:color w:val="000000"/>
                <w:position w:val="-1"/>
              </w:rPr>
              <w:t></w:t>
            </w:r>
            <w:r w:rsidR="002567CB">
              <w:rPr>
                <w:rFonts w:ascii="Wingdings" w:hAnsi="Wingdings" w:cs="Wingdings"/>
                <w:color w:val="000000"/>
                <w:position w:val="-1"/>
                <w:sz w:val="10"/>
                <w:szCs w:val="10"/>
              </w:rPr>
              <w:t></w:t>
            </w:r>
            <w:r w:rsidR="000C04E9">
              <w:rPr>
                <w:rFonts w:cstheme="minorHAnsi"/>
                <w:color w:val="000000"/>
                <w:position w:val="-1"/>
              </w:rPr>
              <w:t xml:space="preserve">Temperature controlled </w:t>
            </w:r>
            <w:r w:rsidR="000C04E9">
              <w:t>n</w:t>
            </w:r>
            <w:r w:rsidR="000C04E9" w:rsidRPr="00A41D7A">
              <w:t xml:space="preserve">on </w:t>
            </w:r>
            <w:r w:rsidR="000C04E9">
              <w:t>f</w:t>
            </w:r>
            <w:r w:rsidR="000C04E9" w:rsidRPr="00A41D7A">
              <w:t>oods</w:t>
            </w:r>
            <w:r w:rsidRPr="00A41D7A">
              <w:t xml:space="preserve">; </w:t>
            </w:r>
            <w:r w:rsidRPr="00161A3E">
              <w:rPr>
                <w:rFonts w:ascii="Wingdings" w:hAnsi="Wingdings" w:cs="Wingdings"/>
                <w:color w:val="000000"/>
                <w:position w:val="-1"/>
              </w:rPr>
              <w:t></w:t>
            </w:r>
            <w:r w:rsidR="002E1114">
              <w:rPr>
                <w:rFonts w:ascii="Wingdings" w:hAnsi="Wingdings" w:cs="Wingdings"/>
                <w:color w:val="000000"/>
                <w:position w:val="-1"/>
                <w:sz w:val="10"/>
                <w:szCs w:val="10"/>
              </w:rPr>
              <w:t></w:t>
            </w:r>
            <w:r w:rsidRPr="00A41D7A">
              <w:t>Other</w:t>
            </w:r>
            <w:r w:rsidR="00274AE5">
              <w:t xml:space="preserve"> </w:t>
            </w:r>
          </w:p>
        </w:tc>
      </w:tr>
    </w:tbl>
    <w:p w14:paraId="572EB877" w14:textId="0F0738C9" w:rsidR="00E529EC" w:rsidRDefault="00E529EC" w:rsidP="004B3678"/>
    <w:p w14:paraId="7F99A13A" w14:textId="780C7116" w:rsidR="002A6BC0" w:rsidRDefault="002A6BC0" w:rsidP="004B3678"/>
    <w:p w14:paraId="105B621D" w14:textId="1CCFB599" w:rsidR="009C26C8" w:rsidRDefault="009C26C8" w:rsidP="004B3678"/>
    <w:p w14:paraId="677677DC" w14:textId="77777777" w:rsidR="009C26C8" w:rsidRDefault="009C26C8" w:rsidP="004B3678"/>
    <w:p w14:paraId="637353EB" w14:textId="77777777" w:rsidR="002A6BC0" w:rsidRDefault="002A6BC0" w:rsidP="004B3678"/>
    <w:p w14:paraId="46498CAB" w14:textId="77777777" w:rsidR="002E1114" w:rsidRDefault="002E1114" w:rsidP="004B3678"/>
    <w:tbl>
      <w:tblPr>
        <w:tblStyle w:val="TableGrid"/>
        <w:tblW w:w="1017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320"/>
        <w:gridCol w:w="3690"/>
        <w:gridCol w:w="2160"/>
      </w:tblGrid>
      <w:tr w:rsidR="004B495B" w14:paraId="427BD128" w14:textId="77777777" w:rsidTr="005B5A8F">
        <w:trPr>
          <w:tblHeader/>
        </w:trPr>
        <w:tc>
          <w:tcPr>
            <w:tcW w:w="10170" w:type="dxa"/>
            <w:gridSpan w:val="3"/>
          </w:tcPr>
          <w:p w14:paraId="60DABC6F" w14:textId="6FBA9EBE" w:rsidR="004B495B" w:rsidRPr="004B495B" w:rsidRDefault="004B495B" w:rsidP="008E2CFE">
            <w:pPr>
              <w:jc w:val="center"/>
              <w:rPr>
                <w:b/>
                <w:bCs/>
              </w:rPr>
            </w:pPr>
            <w:r w:rsidRPr="004B495B">
              <w:rPr>
                <w:b/>
                <w:bCs/>
              </w:rPr>
              <w:t>Quality Assurance Manual Criteria (</w:t>
            </w:r>
            <w:r>
              <w:rPr>
                <w:b/>
                <w:bCs/>
              </w:rPr>
              <w:t>designate attachments showing conformance</w:t>
            </w:r>
            <w:r w:rsidRPr="004B495B">
              <w:rPr>
                <w:b/>
                <w:bCs/>
              </w:rPr>
              <w:t>)</w:t>
            </w:r>
          </w:p>
        </w:tc>
      </w:tr>
      <w:tr w:rsidR="008E2CFE" w14:paraId="6F9771EB" w14:textId="5199B505" w:rsidTr="00B8428D">
        <w:trPr>
          <w:tblHeader/>
        </w:trPr>
        <w:tc>
          <w:tcPr>
            <w:tcW w:w="4320" w:type="dxa"/>
          </w:tcPr>
          <w:p w14:paraId="3E52086D" w14:textId="024CDC95" w:rsidR="008E2CFE" w:rsidRDefault="00CC6A41" w:rsidP="008E2CFE">
            <w:pPr>
              <w:jc w:val="center"/>
            </w:pPr>
            <w:r>
              <w:rPr>
                <w:b/>
                <w:bCs/>
              </w:rPr>
              <w:t>Criteria</w:t>
            </w:r>
          </w:p>
        </w:tc>
        <w:tc>
          <w:tcPr>
            <w:tcW w:w="3690" w:type="dxa"/>
          </w:tcPr>
          <w:p w14:paraId="3CB7BB41" w14:textId="76769A48" w:rsidR="008E2CFE" w:rsidRDefault="008E2CFE" w:rsidP="008E2CFE">
            <w:pPr>
              <w:jc w:val="center"/>
            </w:pPr>
            <w:r w:rsidRPr="008E2CFE">
              <w:rPr>
                <w:b/>
                <w:bCs/>
              </w:rPr>
              <w:t>Example Proof of Conformance within the Quality Assurance Manual</w:t>
            </w:r>
          </w:p>
        </w:tc>
        <w:tc>
          <w:tcPr>
            <w:tcW w:w="2160" w:type="dxa"/>
          </w:tcPr>
          <w:p w14:paraId="0BF726E1" w14:textId="435E9F17" w:rsidR="008E2CFE" w:rsidRDefault="008E2CFE" w:rsidP="008E2CFE">
            <w:pPr>
              <w:jc w:val="center"/>
            </w:pPr>
            <w:r w:rsidRPr="008E2CFE">
              <w:rPr>
                <w:b/>
                <w:bCs/>
              </w:rPr>
              <w:t>Attachment title and attachment number</w:t>
            </w:r>
          </w:p>
        </w:tc>
      </w:tr>
      <w:tr w:rsidR="008E2CFE" w:rsidRPr="008E2CFE" w14:paraId="027B3C4D" w14:textId="239B3279" w:rsidTr="008E2CFE">
        <w:tc>
          <w:tcPr>
            <w:tcW w:w="4320" w:type="dxa"/>
          </w:tcPr>
          <w:p w14:paraId="1FFA4540" w14:textId="69D1E2BD" w:rsidR="008E2CFE" w:rsidRPr="008E2CFE" w:rsidRDefault="008E2CFE" w:rsidP="00E529EC">
            <w:r w:rsidRPr="008E2CFE">
              <w:t>The certified cold carrier shall maintain records of trailer inspections</w:t>
            </w:r>
            <w:r w:rsidR="008E2592">
              <w:t>.</w:t>
            </w:r>
          </w:p>
        </w:tc>
        <w:tc>
          <w:tcPr>
            <w:tcW w:w="3690" w:type="dxa"/>
          </w:tcPr>
          <w:p w14:paraId="1F1BA44F" w14:textId="6D753BDD" w:rsidR="008E2CFE" w:rsidRPr="008E2CFE" w:rsidRDefault="008E2CFE" w:rsidP="004A1372">
            <w:r>
              <w:t>S</w:t>
            </w:r>
            <w:r w:rsidRPr="008E2CFE">
              <w:t>ample trailer inspection checklist.</w:t>
            </w:r>
          </w:p>
        </w:tc>
        <w:tc>
          <w:tcPr>
            <w:tcW w:w="2160" w:type="dxa"/>
          </w:tcPr>
          <w:p w14:paraId="6239D9E5" w14:textId="77777777" w:rsidR="008E2CFE" w:rsidRPr="008E2CFE" w:rsidRDefault="008E2CFE" w:rsidP="004A1372"/>
        </w:tc>
      </w:tr>
      <w:tr w:rsidR="008E2CFE" w14:paraId="3020B712" w14:textId="60691F6C" w:rsidTr="008E2CFE">
        <w:tc>
          <w:tcPr>
            <w:tcW w:w="4320" w:type="dxa"/>
          </w:tcPr>
          <w:p w14:paraId="4CC50208" w14:textId="51CB8616" w:rsidR="008E2CFE" w:rsidRDefault="00121FEB" w:rsidP="00121FEB">
            <w:r w:rsidRPr="00121FEB">
              <w:t>The certified cold carrier shall maintain proper equipment maintenance</w:t>
            </w:r>
            <w:r>
              <w:t xml:space="preserve"> </w:t>
            </w:r>
            <w:r w:rsidRPr="00121FEB">
              <w:t>protocols.</w:t>
            </w:r>
          </w:p>
        </w:tc>
        <w:tc>
          <w:tcPr>
            <w:tcW w:w="3690" w:type="dxa"/>
          </w:tcPr>
          <w:p w14:paraId="3B1502FF" w14:textId="50815C4A" w:rsidR="008E2CFE" w:rsidRDefault="002C1407" w:rsidP="004A1372">
            <w:r w:rsidRPr="002C1407">
              <w:t>Policy on equipment maintenance protocols and procedures.</w:t>
            </w:r>
          </w:p>
        </w:tc>
        <w:tc>
          <w:tcPr>
            <w:tcW w:w="2160" w:type="dxa"/>
          </w:tcPr>
          <w:p w14:paraId="3882CB58" w14:textId="77777777" w:rsidR="008E2CFE" w:rsidRDefault="008E2CFE" w:rsidP="004A1372"/>
        </w:tc>
      </w:tr>
      <w:tr w:rsidR="008E2CFE" w14:paraId="641C8D78" w14:textId="0CBFC0B8" w:rsidTr="008E2CFE">
        <w:tc>
          <w:tcPr>
            <w:tcW w:w="4320" w:type="dxa"/>
          </w:tcPr>
          <w:p w14:paraId="721BFD7C" w14:textId="29B397C3" w:rsidR="008E2CFE" w:rsidRPr="006B04A8" w:rsidRDefault="004B3678" w:rsidP="004B3678">
            <w:r w:rsidRPr="004B3678">
              <w:t>The certified cold carrier shall identify shipper requirements</w:t>
            </w:r>
            <w:r w:rsidR="008E2592">
              <w:t>.</w:t>
            </w:r>
          </w:p>
        </w:tc>
        <w:tc>
          <w:tcPr>
            <w:tcW w:w="3690" w:type="dxa"/>
          </w:tcPr>
          <w:p w14:paraId="29595B9E" w14:textId="11D6935D" w:rsidR="008E2CFE" w:rsidRPr="006B04A8" w:rsidRDefault="00197E6D" w:rsidP="004A1372">
            <w:r>
              <w:t xml:space="preserve">Policy on identification of </w:t>
            </w:r>
            <w:r w:rsidR="004B3678" w:rsidRPr="004B3678">
              <w:t>shipper requirements</w:t>
            </w:r>
            <w:r w:rsidR="000C04E9">
              <w:t xml:space="preserve"> or evidence of outreach or communications with shippers on specifications</w:t>
            </w:r>
            <w:r>
              <w:t>.</w:t>
            </w:r>
          </w:p>
        </w:tc>
        <w:tc>
          <w:tcPr>
            <w:tcW w:w="2160" w:type="dxa"/>
          </w:tcPr>
          <w:p w14:paraId="47665E36" w14:textId="77777777" w:rsidR="008E2CFE" w:rsidRPr="006B04A8" w:rsidRDefault="008E2CFE" w:rsidP="004A1372"/>
        </w:tc>
      </w:tr>
      <w:tr w:rsidR="005A2397" w14:paraId="4E822B11" w14:textId="3D3909BF" w:rsidTr="00EE78BA">
        <w:trPr>
          <w:trHeight w:val="611"/>
        </w:trPr>
        <w:tc>
          <w:tcPr>
            <w:tcW w:w="10170" w:type="dxa"/>
            <w:gridSpan w:val="3"/>
            <w:shd w:val="clear" w:color="auto" w:fill="BFBFBF" w:themeFill="background1" w:themeFillShade="BF"/>
            <w:vAlign w:val="center"/>
          </w:tcPr>
          <w:p w14:paraId="02EEA6C0" w14:textId="725728E5" w:rsidR="005A2397" w:rsidRDefault="005A2397" w:rsidP="005A2397">
            <w:pPr>
              <w:pStyle w:val="ListParagraph"/>
              <w:numPr>
                <w:ilvl w:val="2"/>
                <w:numId w:val="1"/>
              </w:numPr>
              <w:ind w:left="648"/>
            </w:pPr>
            <w:r w:rsidRPr="00EE78BA">
              <w:lastRenderedPageBreak/>
              <w:t>Refrigerated Trailer Sanitary and Condition Inspection</w:t>
            </w:r>
          </w:p>
        </w:tc>
      </w:tr>
      <w:tr w:rsidR="008E2CFE" w14:paraId="2C31583A" w14:textId="7CDB7ED9" w:rsidTr="008E2CFE">
        <w:tc>
          <w:tcPr>
            <w:tcW w:w="4320" w:type="dxa"/>
          </w:tcPr>
          <w:p w14:paraId="7B4D5B59" w14:textId="59A52EAA" w:rsidR="008E2CFE" w:rsidRPr="00B009ED" w:rsidRDefault="000C04E9" w:rsidP="00B009ED">
            <w:pPr>
              <w:rPr>
                <w:rFonts w:cstheme="minorHAnsi"/>
              </w:rPr>
            </w:pPr>
            <w:r>
              <w:t xml:space="preserve">Does the carrier haul allergens? </w:t>
            </w:r>
            <w:r w:rsidRPr="00161A3E">
              <w:rPr>
                <w:rFonts w:ascii="Wingdings" w:hAnsi="Wingdings" w:cs="Wingdings"/>
                <w:color w:val="000000"/>
                <w:position w:val="-1"/>
              </w:rPr>
              <w:t></w:t>
            </w:r>
            <w:r w:rsidR="002E1114">
              <w:rPr>
                <w:rFonts w:ascii="Wingdings" w:hAnsi="Wingdings" w:cs="Wingdings"/>
                <w:color w:val="000000"/>
                <w:position w:val="-1"/>
                <w:sz w:val="10"/>
                <w:szCs w:val="10"/>
              </w:rPr>
              <w:t></w:t>
            </w:r>
            <w:r>
              <w:rPr>
                <w:rFonts w:cstheme="minorHAnsi"/>
                <w:color w:val="000000"/>
                <w:position w:val="-1"/>
              </w:rPr>
              <w:t xml:space="preserve">Y; </w:t>
            </w:r>
            <w:r w:rsidRPr="00161A3E">
              <w:rPr>
                <w:rFonts w:ascii="Wingdings" w:hAnsi="Wingdings" w:cs="Wingdings"/>
                <w:color w:val="000000"/>
                <w:position w:val="-1"/>
              </w:rPr>
              <w:t></w:t>
            </w:r>
            <w:r w:rsidR="002E1114">
              <w:rPr>
                <w:rFonts w:ascii="Wingdings" w:hAnsi="Wingdings" w:cs="Wingdings"/>
                <w:color w:val="000000"/>
                <w:position w:val="-1"/>
                <w:sz w:val="10"/>
                <w:szCs w:val="10"/>
              </w:rPr>
              <w:t></w:t>
            </w:r>
            <w:r>
              <w:rPr>
                <w:rFonts w:cstheme="minorHAnsi"/>
                <w:color w:val="000000"/>
                <w:position w:val="-1"/>
              </w:rPr>
              <w:t>N</w:t>
            </w:r>
            <w:r w:rsidR="002E1114">
              <w:rPr>
                <w:rFonts w:cstheme="minorHAnsi"/>
                <w:color w:val="000000"/>
                <w:position w:val="-1"/>
              </w:rPr>
              <w:t xml:space="preserve">. </w:t>
            </w:r>
            <w:r w:rsidRPr="00B009ED">
              <w:t xml:space="preserve"> </w:t>
            </w:r>
            <w:r w:rsidR="00B009ED" w:rsidRPr="00B009ED">
              <w:t>The certified cold carrier shall maintain trailer allergen hauling washout procedures</w:t>
            </w:r>
            <w:r w:rsidR="00B009ED">
              <w:t xml:space="preserve">. </w:t>
            </w:r>
          </w:p>
        </w:tc>
        <w:tc>
          <w:tcPr>
            <w:tcW w:w="3690" w:type="dxa"/>
          </w:tcPr>
          <w:p w14:paraId="61B65D97" w14:textId="572E861A" w:rsidR="008E2CFE" w:rsidRDefault="000943AC" w:rsidP="004A1372">
            <w:r w:rsidRPr="000943AC">
              <w:rPr>
                <w:b/>
              </w:rPr>
              <w:t>If Y</w:t>
            </w:r>
            <w:r w:rsidRPr="000943AC">
              <w:t>: Sample trailer washout procedure for allergens</w:t>
            </w:r>
          </w:p>
        </w:tc>
        <w:tc>
          <w:tcPr>
            <w:tcW w:w="2160" w:type="dxa"/>
          </w:tcPr>
          <w:p w14:paraId="5412FA2F" w14:textId="77777777" w:rsidR="008E2CFE" w:rsidRDefault="008E2CFE" w:rsidP="004A1372"/>
        </w:tc>
      </w:tr>
      <w:tr w:rsidR="008E2CFE" w14:paraId="5B6A75B5" w14:textId="7714BC3B" w:rsidTr="008E2CFE">
        <w:tc>
          <w:tcPr>
            <w:tcW w:w="4320" w:type="dxa"/>
          </w:tcPr>
          <w:p w14:paraId="7C1271E6" w14:textId="66840C2F" w:rsidR="008E2CFE" w:rsidRDefault="000C04E9" w:rsidP="004A1372">
            <w:r>
              <w:t xml:space="preserve">Does the carrier haul bulk foods? </w:t>
            </w:r>
            <w:r w:rsidRPr="00161A3E">
              <w:rPr>
                <w:rFonts w:ascii="Wingdings" w:hAnsi="Wingdings" w:cs="Wingdings"/>
                <w:color w:val="000000"/>
                <w:position w:val="-1"/>
              </w:rPr>
              <w:t></w:t>
            </w:r>
            <w:r w:rsidR="002E1114">
              <w:rPr>
                <w:rFonts w:ascii="Wingdings" w:hAnsi="Wingdings" w:cs="Wingdings"/>
                <w:color w:val="000000"/>
                <w:position w:val="-1"/>
                <w:sz w:val="10"/>
                <w:szCs w:val="10"/>
              </w:rPr>
              <w:t></w:t>
            </w:r>
            <w:r>
              <w:rPr>
                <w:rFonts w:cstheme="minorHAnsi"/>
                <w:color w:val="000000"/>
                <w:position w:val="-1"/>
              </w:rPr>
              <w:t xml:space="preserve">Y; </w:t>
            </w:r>
            <w:r w:rsidRPr="00161A3E">
              <w:rPr>
                <w:rFonts w:ascii="Wingdings" w:hAnsi="Wingdings" w:cs="Wingdings"/>
                <w:color w:val="000000"/>
                <w:position w:val="-1"/>
              </w:rPr>
              <w:t></w:t>
            </w:r>
            <w:r w:rsidR="002E1114">
              <w:rPr>
                <w:rFonts w:ascii="Wingdings" w:hAnsi="Wingdings" w:cs="Wingdings"/>
                <w:color w:val="000000"/>
                <w:position w:val="-1"/>
                <w:sz w:val="10"/>
                <w:szCs w:val="10"/>
                <w:vertAlign w:val="subscript"/>
              </w:rPr>
              <w:t></w:t>
            </w:r>
            <w:r>
              <w:rPr>
                <w:rFonts w:cstheme="minorHAnsi"/>
                <w:color w:val="000000"/>
                <w:position w:val="-1"/>
              </w:rPr>
              <w:t>N</w:t>
            </w:r>
            <w:r w:rsidR="00D42FA4">
              <w:rPr>
                <w:rFonts w:cstheme="minorHAnsi"/>
                <w:color w:val="000000"/>
                <w:position w:val="-1"/>
              </w:rPr>
              <w:t>.</w:t>
            </w:r>
            <w:r w:rsidRPr="00B009ED">
              <w:t xml:space="preserve"> </w:t>
            </w:r>
            <w:r w:rsidR="00D42B12" w:rsidRPr="00D42B12">
              <w:t>The certified cold carrier shall maintain trailer bulk food hauling washout procedures</w:t>
            </w:r>
            <w:r w:rsidR="00D42B12">
              <w:t xml:space="preserve">. </w:t>
            </w:r>
          </w:p>
        </w:tc>
        <w:tc>
          <w:tcPr>
            <w:tcW w:w="3690" w:type="dxa"/>
          </w:tcPr>
          <w:p w14:paraId="6AA873AC" w14:textId="75383CD8" w:rsidR="008E2CFE" w:rsidRDefault="00D42B12" w:rsidP="004A1372">
            <w:r w:rsidRPr="00D42B12">
              <w:rPr>
                <w:b/>
              </w:rPr>
              <w:t>If Y</w:t>
            </w:r>
            <w:r w:rsidRPr="00D42B12">
              <w:t>: Sample trailer washout procedure for bulk food</w:t>
            </w:r>
          </w:p>
        </w:tc>
        <w:tc>
          <w:tcPr>
            <w:tcW w:w="2160" w:type="dxa"/>
          </w:tcPr>
          <w:p w14:paraId="40404AEA" w14:textId="77777777" w:rsidR="008E2CFE" w:rsidRDefault="008E2CFE" w:rsidP="004A1372"/>
        </w:tc>
      </w:tr>
      <w:tr w:rsidR="00D42B12" w14:paraId="7ED19ED4" w14:textId="77777777" w:rsidTr="00341E8B">
        <w:trPr>
          <w:trHeight w:val="656"/>
        </w:trPr>
        <w:tc>
          <w:tcPr>
            <w:tcW w:w="10170" w:type="dxa"/>
            <w:gridSpan w:val="3"/>
            <w:shd w:val="clear" w:color="auto" w:fill="BFBFBF" w:themeFill="background1" w:themeFillShade="BF"/>
            <w:vAlign w:val="center"/>
          </w:tcPr>
          <w:p w14:paraId="2AC5BC32" w14:textId="48DE7F95" w:rsidR="00D42B12" w:rsidRDefault="00D42B12" w:rsidP="00341E8B">
            <w:pPr>
              <w:pStyle w:val="ListParagraph"/>
              <w:numPr>
                <w:ilvl w:val="2"/>
                <w:numId w:val="1"/>
              </w:numPr>
              <w:ind w:left="648"/>
            </w:pPr>
            <w:r w:rsidRPr="00D42B12">
              <w:t>Refrigeration Unit Operating Procedures</w:t>
            </w:r>
          </w:p>
        </w:tc>
      </w:tr>
      <w:tr w:rsidR="00D42B12" w14:paraId="17B201BE" w14:textId="77777777" w:rsidTr="008E2CFE">
        <w:tc>
          <w:tcPr>
            <w:tcW w:w="4320" w:type="dxa"/>
          </w:tcPr>
          <w:p w14:paraId="4003F7F2" w14:textId="1B84B64D" w:rsidR="00D42B12" w:rsidRDefault="00D42B12" w:rsidP="004A1372">
            <w:r w:rsidRPr="00D42B12">
              <w:t>The certified cold carrier shall have a policy requiring drivers to pre-trip trailers.</w:t>
            </w:r>
          </w:p>
        </w:tc>
        <w:tc>
          <w:tcPr>
            <w:tcW w:w="3690" w:type="dxa"/>
          </w:tcPr>
          <w:p w14:paraId="734BCDA9" w14:textId="15F2D128" w:rsidR="00D42B12" w:rsidRPr="00D42B12" w:rsidRDefault="00D42B12" w:rsidP="004A1372">
            <w:pPr>
              <w:rPr>
                <w:rFonts w:cstheme="minorHAnsi"/>
              </w:rPr>
            </w:pPr>
            <w:r w:rsidRPr="00D42B12">
              <w:rPr>
                <w:rFonts w:cstheme="minorHAnsi"/>
              </w:rPr>
              <w:t>Carrier pre-trip policy.</w:t>
            </w:r>
          </w:p>
        </w:tc>
        <w:tc>
          <w:tcPr>
            <w:tcW w:w="2160" w:type="dxa"/>
          </w:tcPr>
          <w:p w14:paraId="3E1DC8ED" w14:textId="77777777" w:rsidR="00D42B12" w:rsidRDefault="00D42B12" w:rsidP="004A1372"/>
        </w:tc>
      </w:tr>
      <w:tr w:rsidR="00037DFF" w14:paraId="37F1E666" w14:textId="77777777" w:rsidTr="008E2CFE">
        <w:tc>
          <w:tcPr>
            <w:tcW w:w="4320" w:type="dxa"/>
          </w:tcPr>
          <w:p w14:paraId="5BDF9AF8" w14:textId="1700A319" w:rsidR="00037DFF" w:rsidRPr="00037DFF" w:rsidRDefault="00037DFF" w:rsidP="00037DFF">
            <w:pPr>
              <w:rPr>
                <w:rFonts w:cstheme="minorHAnsi"/>
              </w:rPr>
            </w:pPr>
            <w:r w:rsidRPr="00037DFF">
              <w:rPr>
                <w:rFonts w:cstheme="minorHAnsi"/>
              </w:rPr>
              <w:t xml:space="preserve">The certified cold carrier shall properly train drivers on food safety transport and the proper operation and utilization of the features of their fleet's transport refrigeration units. </w:t>
            </w:r>
          </w:p>
        </w:tc>
        <w:tc>
          <w:tcPr>
            <w:tcW w:w="3690" w:type="dxa"/>
          </w:tcPr>
          <w:p w14:paraId="2C49116F" w14:textId="054F7F16" w:rsidR="00037DFF" w:rsidRPr="00037DFF" w:rsidRDefault="00037DFF" w:rsidP="00037DFF">
            <w:pPr>
              <w:rPr>
                <w:rFonts w:cstheme="minorHAnsi"/>
              </w:rPr>
            </w:pPr>
            <w:r w:rsidRPr="00037DFF">
              <w:rPr>
                <w:rFonts w:cstheme="minorHAnsi"/>
              </w:rPr>
              <w:t>Description of driver training program.</w:t>
            </w:r>
            <w:r w:rsidR="00F50D4E">
              <w:rPr>
                <w:rFonts w:cstheme="minorHAnsi"/>
              </w:rPr>
              <w:t xml:space="preserve"> </w:t>
            </w:r>
            <w:r w:rsidR="000C04E9">
              <w:rPr>
                <w:rFonts w:cstheme="minorHAnsi"/>
              </w:rPr>
              <w:t xml:space="preserve">Description </w:t>
            </w:r>
            <w:r w:rsidR="00A65695">
              <w:rPr>
                <w:rFonts w:cstheme="minorHAnsi"/>
              </w:rPr>
              <w:t>of training records and training logs</w:t>
            </w:r>
            <w:r w:rsidR="000C04E9">
              <w:rPr>
                <w:rFonts w:cstheme="minorHAnsi"/>
              </w:rPr>
              <w:t xml:space="preserve"> or example of training agenda</w:t>
            </w:r>
            <w:r w:rsidR="00A65695">
              <w:rPr>
                <w:rFonts w:cstheme="minorHAnsi"/>
              </w:rPr>
              <w:t>.</w:t>
            </w:r>
          </w:p>
        </w:tc>
        <w:tc>
          <w:tcPr>
            <w:tcW w:w="2160" w:type="dxa"/>
          </w:tcPr>
          <w:p w14:paraId="0A2E9409" w14:textId="77777777" w:rsidR="00037DFF" w:rsidRDefault="00037DFF" w:rsidP="00037DFF"/>
        </w:tc>
      </w:tr>
      <w:tr w:rsidR="00F50D4E" w:rsidRPr="00F50D4E" w14:paraId="4D79FDB6" w14:textId="77777777" w:rsidTr="008E2CFE">
        <w:tc>
          <w:tcPr>
            <w:tcW w:w="4320" w:type="dxa"/>
          </w:tcPr>
          <w:p w14:paraId="1143C834" w14:textId="2E0FAABF" w:rsidR="00F50D4E" w:rsidRPr="00F50D4E" w:rsidRDefault="00F50D4E" w:rsidP="00037DFF">
            <w:pPr>
              <w:rPr>
                <w:rFonts w:cstheme="minorHAnsi"/>
              </w:rPr>
            </w:pPr>
            <w:r w:rsidRPr="00F50D4E">
              <w:rPr>
                <w:rFonts w:cstheme="minorHAnsi"/>
              </w:rPr>
              <w:t xml:space="preserve">The certified cold carrier shall </w:t>
            </w:r>
            <w:r w:rsidR="00453CD3">
              <w:rPr>
                <w:rFonts w:cstheme="minorHAnsi"/>
              </w:rPr>
              <w:t xml:space="preserve">have pre-cool procedures. </w:t>
            </w:r>
          </w:p>
        </w:tc>
        <w:tc>
          <w:tcPr>
            <w:tcW w:w="3690" w:type="dxa"/>
          </w:tcPr>
          <w:p w14:paraId="70642C82" w14:textId="0E64C3E6" w:rsidR="00F50D4E" w:rsidRPr="00F50D4E" w:rsidRDefault="00F50D4E" w:rsidP="00037DFF">
            <w:pPr>
              <w:rPr>
                <w:rFonts w:cstheme="minorHAnsi"/>
              </w:rPr>
            </w:pPr>
            <w:r w:rsidRPr="00F50D4E">
              <w:rPr>
                <w:rFonts w:cstheme="minorHAnsi"/>
                <w:color w:val="000000" w:themeColor="text1"/>
              </w:rPr>
              <w:t xml:space="preserve">Fleet driver manual on carrier role for </w:t>
            </w:r>
            <w:r w:rsidRPr="00F50D4E">
              <w:rPr>
                <w:rFonts w:cstheme="minorHAnsi"/>
              </w:rPr>
              <w:t>pre-cool procedures.</w:t>
            </w:r>
          </w:p>
        </w:tc>
        <w:tc>
          <w:tcPr>
            <w:tcW w:w="2160" w:type="dxa"/>
          </w:tcPr>
          <w:p w14:paraId="4E0C6B37" w14:textId="77777777" w:rsidR="00F50D4E" w:rsidRPr="00F50D4E" w:rsidRDefault="00F50D4E" w:rsidP="00037DFF">
            <w:pPr>
              <w:rPr>
                <w:rFonts w:cstheme="minorHAnsi"/>
              </w:rPr>
            </w:pPr>
          </w:p>
        </w:tc>
      </w:tr>
      <w:tr w:rsidR="001B2F40" w:rsidRPr="00F50D4E" w14:paraId="54EBE1C0" w14:textId="77777777" w:rsidTr="00341E8B">
        <w:trPr>
          <w:trHeight w:val="602"/>
        </w:trPr>
        <w:tc>
          <w:tcPr>
            <w:tcW w:w="10170" w:type="dxa"/>
            <w:gridSpan w:val="3"/>
            <w:shd w:val="clear" w:color="auto" w:fill="BFBFBF" w:themeFill="background1" w:themeFillShade="BF"/>
            <w:vAlign w:val="center"/>
          </w:tcPr>
          <w:p w14:paraId="23497A77" w14:textId="20F408EE" w:rsidR="001B2F40" w:rsidRPr="00E61F36" w:rsidRDefault="001B2F40" w:rsidP="00341E8B">
            <w:pPr>
              <w:pStyle w:val="ListParagraph"/>
              <w:numPr>
                <w:ilvl w:val="2"/>
                <w:numId w:val="1"/>
              </w:numPr>
              <w:ind w:left="648"/>
              <w:rPr>
                <w:rFonts w:cstheme="minorHAnsi"/>
              </w:rPr>
            </w:pPr>
            <w:bookmarkStart w:id="0" w:name="_Toc381522246"/>
            <w:r w:rsidRPr="00E61F36">
              <w:rPr>
                <w:rFonts w:cstheme="minorHAnsi"/>
              </w:rPr>
              <w:t>Loading Procedures</w:t>
            </w:r>
            <w:bookmarkEnd w:id="0"/>
          </w:p>
        </w:tc>
      </w:tr>
      <w:tr w:rsidR="00197E6D" w:rsidRPr="00F50D4E" w14:paraId="63009FD5" w14:textId="77777777" w:rsidTr="008E2CFE">
        <w:tc>
          <w:tcPr>
            <w:tcW w:w="4320" w:type="dxa"/>
          </w:tcPr>
          <w:p w14:paraId="31D02CF9" w14:textId="6D25E2E4" w:rsidR="00197E6D" w:rsidRPr="00F50D4E" w:rsidRDefault="00197E6D" w:rsidP="00197E6D">
            <w:pPr>
              <w:rPr>
                <w:rFonts w:cstheme="minorHAnsi"/>
              </w:rPr>
            </w:pPr>
            <w:r w:rsidRPr="00197E6D">
              <w:rPr>
                <w:rFonts w:cstheme="minorHAnsi"/>
              </w:rPr>
              <w:t xml:space="preserve">The certified cold carrier shall </w:t>
            </w:r>
            <w:r w:rsidR="00C606F8">
              <w:rPr>
                <w:rFonts w:cstheme="minorHAnsi"/>
              </w:rPr>
              <w:t xml:space="preserve">have procedures to </w:t>
            </w:r>
            <w:r w:rsidRPr="00197E6D">
              <w:rPr>
                <w:rFonts w:cstheme="minorHAnsi"/>
              </w:rPr>
              <w:t>verify specified temperature of trailer at time of loading.</w:t>
            </w:r>
          </w:p>
        </w:tc>
        <w:tc>
          <w:tcPr>
            <w:tcW w:w="3690" w:type="dxa"/>
          </w:tcPr>
          <w:p w14:paraId="1A5A1657" w14:textId="72ACA71E" w:rsidR="00197E6D" w:rsidRPr="00197E6D" w:rsidRDefault="00197E6D" w:rsidP="00197E6D">
            <w:pPr>
              <w:rPr>
                <w:rFonts w:cstheme="minorHAnsi"/>
                <w:color w:val="000000" w:themeColor="text1"/>
              </w:rPr>
            </w:pPr>
            <w:r w:rsidRPr="00197E6D">
              <w:rPr>
                <w:rFonts w:cstheme="minorHAnsi"/>
                <w:color w:val="000000" w:themeColor="text1"/>
              </w:rPr>
              <w:t>Fleet driver manual on carrier role in monitoring temperatures</w:t>
            </w:r>
            <w:r w:rsidR="00042869">
              <w:rPr>
                <w:rFonts w:cstheme="minorHAnsi"/>
                <w:color w:val="000000" w:themeColor="text1"/>
              </w:rPr>
              <w:t>.</w:t>
            </w:r>
          </w:p>
        </w:tc>
        <w:tc>
          <w:tcPr>
            <w:tcW w:w="2160" w:type="dxa"/>
          </w:tcPr>
          <w:p w14:paraId="0D17BED5" w14:textId="77777777" w:rsidR="00197E6D" w:rsidRPr="00F50D4E" w:rsidRDefault="00197E6D" w:rsidP="00197E6D">
            <w:pPr>
              <w:rPr>
                <w:rFonts w:cstheme="minorHAnsi"/>
              </w:rPr>
            </w:pPr>
          </w:p>
        </w:tc>
      </w:tr>
      <w:tr w:rsidR="0031196D" w:rsidRPr="00F50D4E" w14:paraId="4E3429AE" w14:textId="77777777" w:rsidTr="0031196D">
        <w:trPr>
          <w:trHeight w:val="638"/>
        </w:trPr>
        <w:tc>
          <w:tcPr>
            <w:tcW w:w="10170" w:type="dxa"/>
            <w:gridSpan w:val="3"/>
            <w:shd w:val="clear" w:color="auto" w:fill="BFBFBF" w:themeFill="background1" w:themeFillShade="BF"/>
            <w:vAlign w:val="center"/>
          </w:tcPr>
          <w:p w14:paraId="62CC2F01" w14:textId="39061329" w:rsidR="0031196D" w:rsidRPr="0031196D" w:rsidRDefault="0031196D" w:rsidP="0031196D">
            <w:pPr>
              <w:pStyle w:val="ListParagraph"/>
              <w:numPr>
                <w:ilvl w:val="2"/>
                <w:numId w:val="1"/>
              </w:numPr>
              <w:ind w:left="648"/>
              <w:rPr>
                <w:rFonts w:cstheme="minorHAnsi"/>
              </w:rPr>
            </w:pPr>
            <w:r w:rsidRPr="0031196D">
              <w:rPr>
                <w:rFonts w:cstheme="minorHAnsi"/>
              </w:rPr>
              <w:t>Monitoring of Staged Trailers</w:t>
            </w:r>
          </w:p>
        </w:tc>
      </w:tr>
      <w:tr w:rsidR="00197E6D" w:rsidRPr="00F50D4E" w14:paraId="3A81719A" w14:textId="77777777" w:rsidTr="008E2CFE">
        <w:tc>
          <w:tcPr>
            <w:tcW w:w="4320" w:type="dxa"/>
          </w:tcPr>
          <w:p w14:paraId="118E4ADA" w14:textId="56CD8005" w:rsidR="00197E6D" w:rsidRPr="00F50D4E" w:rsidRDefault="005145C9" w:rsidP="00197E6D">
            <w:pPr>
              <w:rPr>
                <w:rFonts w:cstheme="minorHAnsi"/>
              </w:rPr>
            </w:pPr>
            <w:r w:rsidRPr="005145C9">
              <w:rPr>
                <w:rFonts w:cstheme="minorHAnsi"/>
              </w:rPr>
              <w:t>The certified cold carrier shall monitor trailers in the staging area.</w:t>
            </w:r>
            <w:r>
              <w:rPr>
                <w:rFonts w:cstheme="minorHAnsi"/>
              </w:rPr>
              <w:t xml:space="preserve"> </w:t>
            </w:r>
            <w:r w:rsidRPr="00161A3E">
              <w:rPr>
                <w:rFonts w:ascii="Wingdings" w:hAnsi="Wingdings" w:cs="Wingdings"/>
                <w:color w:val="000000"/>
                <w:position w:val="-1"/>
              </w:rPr>
              <w:t></w:t>
            </w:r>
            <w:r w:rsidR="00C606F8" w:rsidRPr="00C3187B">
              <w:rPr>
                <w:rFonts w:ascii="Wingdings" w:hAnsi="Wingdings" w:cs="Wingdings"/>
                <w:color w:val="000000"/>
                <w:position w:val="-1"/>
                <w:sz w:val="10"/>
                <w:szCs w:val="10"/>
              </w:rPr>
              <w:t></w:t>
            </w:r>
            <w:r>
              <w:rPr>
                <w:rFonts w:cstheme="minorHAnsi"/>
                <w:color w:val="000000"/>
                <w:position w:val="-1"/>
              </w:rPr>
              <w:t xml:space="preserve">Y; </w:t>
            </w:r>
            <w:r w:rsidRPr="00161A3E">
              <w:rPr>
                <w:rFonts w:ascii="Wingdings" w:hAnsi="Wingdings" w:cs="Wingdings"/>
                <w:color w:val="000000"/>
                <w:position w:val="-1"/>
              </w:rPr>
              <w:t></w:t>
            </w:r>
            <w:r w:rsidR="00D42FA4">
              <w:rPr>
                <w:rFonts w:ascii="Wingdings" w:hAnsi="Wingdings" w:cs="Wingdings"/>
                <w:color w:val="000000"/>
                <w:position w:val="-1"/>
                <w:sz w:val="10"/>
                <w:szCs w:val="10"/>
              </w:rPr>
              <w:t></w:t>
            </w:r>
            <w:r>
              <w:rPr>
                <w:rFonts w:cstheme="minorHAnsi"/>
                <w:color w:val="000000"/>
                <w:position w:val="-1"/>
              </w:rPr>
              <w:t>N</w:t>
            </w:r>
          </w:p>
        </w:tc>
        <w:tc>
          <w:tcPr>
            <w:tcW w:w="3690" w:type="dxa"/>
          </w:tcPr>
          <w:p w14:paraId="1ADA5414" w14:textId="2F511EB6" w:rsidR="00197E6D" w:rsidRPr="00F50D4E" w:rsidRDefault="00FF02B2" w:rsidP="00197E6D">
            <w:pPr>
              <w:rPr>
                <w:rFonts w:cstheme="minorHAnsi"/>
                <w:color w:val="000000" w:themeColor="text1"/>
              </w:rPr>
            </w:pPr>
            <w:r w:rsidRPr="00FF02B2">
              <w:rPr>
                <w:rFonts w:cstheme="minorHAnsi"/>
                <w:b/>
                <w:color w:val="000000" w:themeColor="text1"/>
              </w:rPr>
              <w:t>If Y</w:t>
            </w:r>
            <w:r w:rsidRPr="00FF02B2">
              <w:rPr>
                <w:rFonts w:cstheme="minorHAnsi"/>
                <w:color w:val="000000" w:themeColor="text1"/>
              </w:rPr>
              <w:t xml:space="preserve">: </w:t>
            </w:r>
            <w:r>
              <w:rPr>
                <w:rFonts w:cstheme="minorHAnsi"/>
                <w:color w:val="000000" w:themeColor="text1"/>
              </w:rPr>
              <w:t>P</w:t>
            </w:r>
            <w:r w:rsidRPr="00FF02B2">
              <w:rPr>
                <w:rFonts w:cstheme="minorHAnsi"/>
                <w:color w:val="000000" w:themeColor="text1"/>
              </w:rPr>
              <w:t>rocess to identify shipper requirements and operating procedures to monitor temperature, location</w:t>
            </w:r>
            <w:r w:rsidR="00C606F8">
              <w:rPr>
                <w:rFonts w:cstheme="minorHAnsi"/>
                <w:color w:val="000000" w:themeColor="text1"/>
              </w:rPr>
              <w:t xml:space="preserve"> of staged trailers</w:t>
            </w:r>
          </w:p>
        </w:tc>
        <w:tc>
          <w:tcPr>
            <w:tcW w:w="2160" w:type="dxa"/>
          </w:tcPr>
          <w:p w14:paraId="44D856A9" w14:textId="77777777" w:rsidR="00197E6D" w:rsidRPr="00F50D4E" w:rsidRDefault="00197E6D" w:rsidP="00197E6D">
            <w:pPr>
              <w:rPr>
                <w:rFonts w:cstheme="minorHAnsi"/>
              </w:rPr>
            </w:pPr>
          </w:p>
        </w:tc>
      </w:tr>
      <w:tr w:rsidR="00B8428D" w:rsidRPr="00F50D4E" w14:paraId="3CD9E7CB" w14:textId="77777777" w:rsidTr="00B8428D">
        <w:trPr>
          <w:trHeight w:val="512"/>
        </w:trPr>
        <w:tc>
          <w:tcPr>
            <w:tcW w:w="10170" w:type="dxa"/>
            <w:gridSpan w:val="3"/>
            <w:shd w:val="clear" w:color="auto" w:fill="BFBFBF" w:themeFill="background1" w:themeFillShade="BF"/>
            <w:vAlign w:val="center"/>
          </w:tcPr>
          <w:p w14:paraId="6DA70E3B" w14:textId="4FA49D57" w:rsidR="00B8428D" w:rsidRPr="00B8428D" w:rsidRDefault="00B8428D" w:rsidP="00B8428D">
            <w:pPr>
              <w:pStyle w:val="ListParagraph"/>
              <w:numPr>
                <w:ilvl w:val="2"/>
                <w:numId w:val="1"/>
              </w:numPr>
              <w:ind w:left="648"/>
              <w:rPr>
                <w:rFonts w:cstheme="minorHAnsi"/>
              </w:rPr>
            </w:pPr>
            <w:proofErr w:type="spellStart"/>
            <w:r w:rsidRPr="00B8428D">
              <w:rPr>
                <w:rFonts w:cstheme="minorHAnsi"/>
              </w:rPr>
              <w:t>En</w:t>
            </w:r>
            <w:proofErr w:type="spellEnd"/>
            <w:r w:rsidRPr="00B8428D">
              <w:rPr>
                <w:rFonts w:cstheme="minorHAnsi"/>
              </w:rPr>
              <w:t>-Route Requirements</w:t>
            </w:r>
          </w:p>
        </w:tc>
      </w:tr>
      <w:tr w:rsidR="005220D4" w:rsidRPr="00801B33" w14:paraId="4D20F944" w14:textId="77777777" w:rsidTr="008E2CFE">
        <w:tc>
          <w:tcPr>
            <w:tcW w:w="4320" w:type="dxa"/>
          </w:tcPr>
          <w:p w14:paraId="55C97EEA" w14:textId="6BB347B2" w:rsidR="005220D4" w:rsidRPr="00801B33" w:rsidRDefault="002B0A57" w:rsidP="00197E6D">
            <w:pPr>
              <w:rPr>
                <w:rFonts w:cstheme="minorHAnsi"/>
              </w:rPr>
            </w:pPr>
            <w:r w:rsidRPr="00197E6D">
              <w:rPr>
                <w:rFonts w:cstheme="minorHAnsi"/>
              </w:rPr>
              <w:t xml:space="preserve">The certified cold carrier </w:t>
            </w:r>
            <w:r w:rsidR="000C74AC" w:rsidRPr="00801B33">
              <w:rPr>
                <w:rFonts w:cstheme="minorHAnsi"/>
              </w:rPr>
              <w:t xml:space="preserve">shall </w:t>
            </w:r>
            <w:r w:rsidR="00680EF3">
              <w:rPr>
                <w:rFonts w:cstheme="minorHAnsi"/>
              </w:rPr>
              <w:t>monitor TRU operation</w:t>
            </w:r>
            <w:r w:rsidR="00680EF3" w:rsidRPr="00801B33">
              <w:rPr>
                <w:rFonts w:cstheme="minorHAnsi"/>
              </w:rPr>
              <w:t xml:space="preserve"> </w:t>
            </w:r>
            <w:r w:rsidR="000C74AC" w:rsidRPr="00801B33">
              <w:rPr>
                <w:rFonts w:cstheme="minorHAnsi"/>
              </w:rPr>
              <w:t>during transport</w:t>
            </w:r>
            <w:r w:rsidR="00680EF3">
              <w:rPr>
                <w:rFonts w:cstheme="minorHAnsi"/>
              </w:rPr>
              <w:t>.</w:t>
            </w:r>
          </w:p>
        </w:tc>
        <w:tc>
          <w:tcPr>
            <w:tcW w:w="3690" w:type="dxa"/>
          </w:tcPr>
          <w:p w14:paraId="2E16C8D3" w14:textId="06AD1DB9" w:rsidR="005220D4" w:rsidRPr="00801B33" w:rsidRDefault="004F0711" w:rsidP="00197E6D">
            <w:pPr>
              <w:rPr>
                <w:rFonts w:cstheme="minorHAnsi"/>
                <w:color w:val="000000" w:themeColor="text1"/>
              </w:rPr>
            </w:pPr>
            <w:r w:rsidRPr="00801B33">
              <w:rPr>
                <w:rFonts w:cstheme="minorHAnsi"/>
              </w:rPr>
              <w:t>Policy on</w:t>
            </w:r>
            <w:r w:rsidR="005D3D56" w:rsidRPr="00801B33">
              <w:rPr>
                <w:rFonts w:cstheme="minorHAnsi"/>
              </w:rPr>
              <w:t xml:space="preserve"> temperature </w:t>
            </w:r>
            <w:r w:rsidR="00BD3277">
              <w:rPr>
                <w:rFonts w:cstheme="minorHAnsi"/>
              </w:rPr>
              <w:t>monitoring</w:t>
            </w:r>
            <w:r w:rsidR="00BD3277" w:rsidRPr="00801B33">
              <w:rPr>
                <w:rFonts w:cstheme="minorHAnsi"/>
              </w:rPr>
              <w:t xml:space="preserve"> </w:t>
            </w:r>
            <w:r w:rsidR="005D3D56" w:rsidRPr="00801B33">
              <w:rPr>
                <w:rFonts w:cstheme="minorHAnsi"/>
              </w:rPr>
              <w:t xml:space="preserve">method </w:t>
            </w:r>
            <w:r w:rsidRPr="00801B33">
              <w:rPr>
                <w:rFonts w:cstheme="minorHAnsi"/>
              </w:rPr>
              <w:t>and sample t</w:t>
            </w:r>
            <w:r w:rsidR="005D3D56" w:rsidRPr="00801B33">
              <w:rPr>
                <w:rFonts w:cstheme="minorHAnsi"/>
              </w:rPr>
              <w:t>emperature recording</w:t>
            </w:r>
            <w:r w:rsidR="00042869">
              <w:rPr>
                <w:rFonts w:cstheme="minorHAnsi"/>
              </w:rPr>
              <w:t>.</w:t>
            </w:r>
          </w:p>
        </w:tc>
        <w:tc>
          <w:tcPr>
            <w:tcW w:w="2160" w:type="dxa"/>
          </w:tcPr>
          <w:p w14:paraId="3B231D1F" w14:textId="77777777" w:rsidR="005220D4" w:rsidRPr="00801B33" w:rsidRDefault="005220D4" w:rsidP="00197E6D">
            <w:pPr>
              <w:rPr>
                <w:rFonts w:cstheme="minorHAnsi"/>
              </w:rPr>
            </w:pPr>
          </w:p>
        </w:tc>
      </w:tr>
      <w:tr w:rsidR="0096600B" w:rsidRPr="008B7757" w14:paraId="56F57920" w14:textId="77777777" w:rsidTr="00456412">
        <w:tc>
          <w:tcPr>
            <w:tcW w:w="4320" w:type="dxa"/>
          </w:tcPr>
          <w:p w14:paraId="38F96CB1" w14:textId="77777777" w:rsidR="0096600B" w:rsidRPr="008B7757" w:rsidRDefault="0096600B" w:rsidP="00456412">
            <w:pPr>
              <w:rPr>
                <w:rFonts w:cstheme="minorHAnsi"/>
              </w:rPr>
            </w:pPr>
            <w:r w:rsidRPr="008B7757">
              <w:rPr>
                <w:rFonts w:cstheme="minorHAnsi"/>
              </w:rPr>
              <w:lastRenderedPageBreak/>
              <w:t>Carrier shall retain temperature trip data.</w:t>
            </w:r>
          </w:p>
        </w:tc>
        <w:tc>
          <w:tcPr>
            <w:tcW w:w="3690" w:type="dxa"/>
          </w:tcPr>
          <w:p w14:paraId="53CBA043" w14:textId="2234A375" w:rsidR="0096600B" w:rsidRPr="008B7757" w:rsidRDefault="0096600B" w:rsidP="00456412">
            <w:pPr>
              <w:rPr>
                <w:rFonts w:cstheme="minorHAnsi"/>
                <w:color w:val="000000" w:themeColor="text1"/>
              </w:rPr>
            </w:pPr>
            <w:r w:rsidRPr="008B7757">
              <w:rPr>
                <w:rFonts w:cstheme="minorHAnsi"/>
              </w:rPr>
              <w:t>Method or procedure for retaining temperature data</w:t>
            </w:r>
            <w:r>
              <w:rPr>
                <w:rFonts w:cstheme="minorHAnsi"/>
              </w:rPr>
              <w:t>.</w:t>
            </w:r>
          </w:p>
        </w:tc>
        <w:tc>
          <w:tcPr>
            <w:tcW w:w="2160" w:type="dxa"/>
          </w:tcPr>
          <w:p w14:paraId="45CFFBA3" w14:textId="77777777" w:rsidR="0096600B" w:rsidRPr="008B7757" w:rsidRDefault="0096600B" w:rsidP="00456412">
            <w:pPr>
              <w:rPr>
                <w:rFonts w:cstheme="minorHAnsi"/>
              </w:rPr>
            </w:pPr>
          </w:p>
        </w:tc>
      </w:tr>
      <w:tr w:rsidR="00801B33" w:rsidRPr="00F50D4E" w14:paraId="764C88A7" w14:textId="77777777" w:rsidTr="00801B33">
        <w:trPr>
          <w:trHeight w:val="674"/>
        </w:trPr>
        <w:tc>
          <w:tcPr>
            <w:tcW w:w="10170" w:type="dxa"/>
            <w:gridSpan w:val="3"/>
            <w:shd w:val="clear" w:color="auto" w:fill="BFBFBF" w:themeFill="background1" w:themeFillShade="BF"/>
            <w:vAlign w:val="center"/>
          </w:tcPr>
          <w:p w14:paraId="461A3413" w14:textId="26A27012" w:rsidR="00801B33" w:rsidRPr="008A7442" w:rsidRDefault="00801B33" w:rsidP="008A7442">
            <w:pPr>
              <w:pStyle w:val="ListParagraph"/>
              <w:numPr>
                <w:ilvl w:val="2"/>
                <w:numId w:val="1"/>
              </w:numPr>
              <w:ind w:left="648"/>
              <w:rPr>
                <w:rFonts w:cstheme="minorHAnsi"/>
              </w:rPr>
            </w:pPr>
            <w:r w:rsidRPr="008A7442">
              <w:rPr>
                <w:rFonts w:cstheme="minorHAnsi"/>
              </w:rPr>
              <w:t>Post-Trip Inspection</w:t>
            </w:r>
          </w:p>
        </w:tc>
      </w:tr>
      <w:tr w:rsidR="00E164A4" w:rsidRPr="00E164A4" w14:paraId="5CE02CC6" w14:textId="77777777" w:rsidTr="008E2CFE">
        <w:tc>
          <w:tcPr>
            <w:tcW w:w="4320" w:type="dxa"/>
          </w:tcPr>
          <w:p w14:paraId="6920B4BA" w14:textId="3F6A3B8A" w:rsidR="00E164A4" w:rsidRPr="00E164A4" w:rsidRDefault="002B0A57" w:rsidP="00E164A4">
            <w:pPr>
              <w:rPr>
                <w:rFonts w:cstheme="minorHAnsi"/>
              </w:rPr>
            </w:pPr>
            <w:r w:rsidRPr="00197E6D">
              <w:rPr>
                <w:rFonts w:cstheme="minorHAnsi"/>
              </w:rPr>
              <w:t xml:space="preserve">The certified cold carrier </w:t>
            </w:r>
            <w:r w:rsidR="00E164A4" w:rsidRPr="00E164A4">
              <w:rPr>
                <w:rFonts w:cstheme="minorHAnsi"/>
              </w:rPr>
              <w:t>shall have an established post trip inspection procedure/process.</w:t>
            </w:r>
          </w:p>
        </w:tc>
        <w:tc>
          <w:tcPr>
            <w:tcW w:w="3690" w:type="dxa"/>
          </w:tcPr>
          <w:p w14:paraId="26C22760" w14:textId="67EDC679" w:rsidR="00E164A4" w:rsidRPr="00E164A4" w:rsidRDefault="00042869" w:rsidP="00E164A4">
            <w:pPr>
              <w:rPr>
                <w:rFonts w:cstheme="minorHAnsi"/>
                <w:color w:val="000000" w:themeColor="text1"/>
              </w:rPr>
            </w:pPr>
            <w:r>
              <w:rPr>
                <w:rFonts w:cstheme="minorHAnsi"/>
                <w:color w:val="000000" w:themeColor="text1"/>
              </w:rPr>
              <w:t>Sample p</w:t>
            </w:r>
            <w:r w:rsidR="00E164A4" w:rsidRPr="00E164A4">
              <w:rPr>
                <w:rFonts w:cstheme="minorHAnsi"/>
                <w:color w:val="000000" w:themeColor="text1"/>
              </w:rPr>
              <w:t>ost-trip inspection report</w:t>
            </w:r>
            <w:r>
              <w:rPr>
                <w:rFonts w:cstheme="minorHAnsi"/>
                <w:color w:val="000000" w:themeColor="text1"/>
              </w:rPr>
              <w:t>.</w:t>
            </w:r>
          </w:p>
        </w:tc>
        <w:tc>
          <w:tcPr>
            <w:tcW w:w="2160" w:type="dxa"/>
          </w:tcPr>
          <w:p w14:paraId="016D659F" w14:textId="315FDF6D" w:rsidR="00E164A4" w:rsidRPr="00E164A4" w:rsidRDefault="00E164A4" w:rsidP="00E164A4">
            <w:pPr>
              <w:rPr>
                <w:rFonts w:cstheme="minorHAnsi"/>
              </w:rPr>
            </w:pPr>
          </w:p>
        </w:tc>
      </w:tr>
      <w:tr w:rsidR="008A7442" w:rsidRPr="00F50D4E" w14:paraId="17301849" w14:textId="77777777" w:rsidTr="008A7442">
        <w:trPr>
          <w:trHeight w:val="665"/>
        </w:trPr>
        <w:tc>
          <w:tcPr>
            <w:tcW w:w="10170" w:type="dxa"/>
            <w:gridSpan w:val="3"/>
            <w:shd w:val="clear" w:color="auto" w:fill="BFBFBF" w:themeFill="background1" w:themeFillShade="BF"/>
            <w:vAlign w:val="center"/>
          </w:tcPr>
          <w:p w14:paraId="431BA906" w14:textId="7D2E76CD" w:rsidR="008A7442" w:rsidRPr="0078682E" w:rsidRDefault="008A7442" w:rsidP="0078682E">
            <w:pPr>
              <w:pStyle w:val="ListParagraph"/>
              <w:numPr>
                <w:ilvl w:val="2"/>
                <w:numId w:val="1"/>
              </w:numPr>
              <w:ind w:left="648"/>
              <w:rPr>
                <w:rFonts w:cstheme="minorHAnsi"/>
              </w:rPr>
            </w:pPr>
            <w:r w:rsidRPr="0078682E">
              <w:rPr>
                <w:rFonts w:cstheme="minorHAnsi"/>
              </w:rPr>
              <w:t>Record Retention</w:t>
            </w:r>
          </w:p>
        </w:tc>
      </w:tr>
      <w:tr w:rsidR="008A7442" w:rsidRPr="009C7C1A" w14:paraId="01AD56C9" w14:textId="77777777" w:rsidTr="008E2CFE">
        <w:tc>
          <w:tcPr>
            <w:tcW w:w="4320" w:type="dxa"/>
          </w:tcPr>
          <w:p w14:paraId="21D8860E" w14:textId="2A5C42EB" w:rsidR="008A7442" w:rsidRPr="009C7C1A" w:rsidRDefault="002B0A57" w:rsidP="008A7442">
            <w:pPr>
              <w:rPr>
                <w:rFonts w:cstheme="minorHAnsi"/>
              </w:rPr>
            </w:pPr>
            <w:r w:rsidRPr="00197E6D">
              <w:rPr>
                <w:rFonts w:cstheme="minorHAnsi"/>
              </w:rPr>
              <w:t xml:space="preserve">The certified cold carrier </w:t>
            </w:r>
            <w:r w:rsidR="009C7C1A" w:rsidRPr="009C7C1A">
              <w:rPr>
                <w:rFonts w:cstheme="minorHAnsi"/>
              </w:rPr>
              <w:t>shall retain records of the written procedures for a period of 12 months and driver training records for a period of 12 months beyond when the person identified in any such records stops performing the duties for which the training was provided.</w:t>
            </w:r>
          </w:p>
        </w:tc>
        <w:tc>
          <w:tcPr>
            <w:tcW w:w="3690" w:type="dxa"/>
          </w:tcPr>
          <w:p w14:paraId="0A9B789E" w14:textId="5053D398" w:rsidR="008A7442" w:rsidRPr="009948A0" w:rsidRDefault="009948A0" w:rsidP="008A7442">
            <w:pPr>
              <w:rPr>
                <w:rFonts w:cstheme="minorHAnsi"/>
                <w:color w:val="000000" w:themeColor="text1"/>
              </w:rPr>
            </w:pPr>
            <w:r w:rsidRPr="009948A0">
              <w:rPr>
                <w:rFonts w:cstheme="minorHAnsi"/>
              </w:rPr>
              <w:t>Record retention policy</w:t>
            </w:r>
          </w:p>
        </w:tc>
        <w:tc>
          <w:tcPr>
            <w:tcW w:w="2160" w:type="dxa"/>
          </w:tcPr>
          <w:p w14:paraId="096EFB5A" w14:textId="77777777" w:rsidR="008A7442" w:rsidRPr="009C7C1A" w:rsidRDefault="008A7442" w:rsidP="008A7442">
            <w:pPr>
              <w:rPr>
                <w:rFonts w:cstheme="minorHAnsi"/>
              </w:rPr>
            </w:pPr>
          </w:p>
        </w:tc>
      </w:tr>
      <w:tr w:rsidR="009948A0" w:rsidRPr="00F50D4E" w14:paraId="3B910EC8" w14:textId="77777777" w:rsidTr="007317B3">
        <w:tc>
          <w:tcPr>
            <w:tcW w:w="10170" w:type="dxa"/>
            <w:gridSpan w:val="3"/>
          </w:tcPr>
          <w:p w14:paraId="50613091" w14:textId="5210C2CE" w:rsidR="009948A0" w:rsidRPr="009948A0" w:rsidRDefault="009948A0" w:rsidP="009948A0">
            <w:pPr>
              <w:jc w:val="center"/>
              <w:rPr>
                <w:rFonts w:cstheme="minorHAnsi"/>
                <w:b/>
              </w:rPr>
            </w:pPr>
            <w:r w:rsidRPr="009948A0">
              <w:rPr>
                <w:rFonts w:cstheme="minorHAnsi"/>
                <w:b/>
              </w:rPr>
              <w:t>END OF CRITERIA</w:t>
            </w:r>
          </w:p>
        </w:tc>
      </w:tr>
    </w:tbl>
    <w:p w14:paraId="5475BA79" w14:textId="32427A9C" w:rsidR="007358CE" w:rsidRDefault="007358CE" w:rsidP="00B569A3">
      <w:pPr>
        <w:ind w:left="1080"/>
      </w:pPr>
    </w:p>
    <w:p w14:paraId="3B66761C" w14:textId="283C0A87" w:rsidR="009948A0" w:rsidRDefault="006C2DC1" w:rsidP="006C2DC1">
      <w:pPr>
        <w:pStyle w:val="ListParagraph"/>
        <w:numPr>
          <w:ilvl w:val="0"/>
          <w:numId w:val="1"/>
        </w:numPr>
      </w:pPr>
      <w:r w:rsidRPr="00E112FE">
        <w:rPr>
          <w:b/>
        </w:rPr>
        <w:t>Proof of Knowledge</w:t>
      </w:r>
      <w:r>
        <w:t xml:space="preserve">. </w:t>
      </w:r>
      <w:r w:rsidR="00455125" w:rsidRPr="00455125">
        <w:t>Every carrier applicant shall designate a minimum of one person per terminal with supervisory responsibility to take the Proof of Knowledge.</w:t>
      </w:r>
    </w:p>
    <w:p w14:paraId="0B665899" w14:textId="7F8D5A94" w:rsidR="006C2DC1" w:rsidRPr="00794B39" w:rsidRDefault="006C2DC1" w:rsidP="00794B39">
      <w:pPr>
        <w:spacing w:after="120"/>
        <w:ind w:left="1440"/>
        <w:rPr>
          <w:i/>
          <w:sz w:val="18"/>
          <w:szCs w:val="18"/>
        </w:rPr>
      </w:pPr>
      <w:r w:rsidRPr="006C2DC1">
        <w:rPr>
          <w:i/>
          <w:sz w:val="18"/>
          <w:szCs w:val="18"/>
        </w:rPr>
        <w:t>Commentary: Supervisors coordinate service center activities by assigning responsibilities, supervising, and evaluating service center personnel in pickup and delivery, OS&amp;D, dock operations, inbound and outbound line haul operations and service center office operations to ensure profitability and positive employee and driver relations.</w:t>
      </w:r>
    </w:p>
    <w:tbl>
      <w:tblPr>
        <w:tblStyle w:val="TableGrid"/>
        <w:tblW w:w="963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80"/>
        <w:gridCol w:w="6750"/>
      </w:tblGrid>
      <w:tr w:rsidR="006C2DC1" w14:paraId="192FC13C" w14:textId="77777777" w:rsidTr="00794B39">
        <w:tc>
          <w:tcPr>
            <w:tcW w:w="2880" w:type="dxa"/>
          </w:tcPr>
          <w:p w14:paraId="209C5A89" w14:textId="3A596B73" w:rsidR="006C2DC1" w:rsidRDefault="006C2DC1" w:rsidP="006C2DC1">
            <w:pPr>
              <w:jc w:val="right"/>
            </w:pPr>
            <w:r>
              <w:t>Number or terminals:</w:t>
            </w:r>
          </w:p>
        </w:tc>
        <w:tc>
          <w:tcPr>
            <w:tcW w:w="6750" w:type="dxa"/>
          </w:tcPr>
          <w:p w14:paraId="294A0F0A" w14:textId="77777777" w:rsidR="006C2DC1" w:rsidRDefault="006C2DC1" w:rsidP="006C2DC1"/>
        </w:tc>
      </w:tr>
      <w:tr w:rsidR="006C2DC1" w14:paraId="70DEC38C" w14:textId="77777777" w:rsidTr="00794B39">
        <w:tc>
          <w:tcPr>
            <w:tcW w:w="2880" w:type="dxa"/>
            <w:vMerge w:val="restart"/>
            <w:vAlign w:val="center"/>
          </w:tcPr>
          <w:p w14:paraId="5814E307" w14:textId="3E58B32F" w:rsidR="006C2DC1" w:rsidRDefault="006C2DC1" w:rsidP="006C2DC1">
            <w:r>
              <w:t xml:space="preserve"> Supervisory personnel (</w:t>
            </w:r>
            <w:r w:rsidR="00C85853">
              <w:t>Email c</w:t>
            </w:r>
            <w:r>
              <w:t xml:space="preserve">ontact for all </w:t>
            </w:r>
            <w:r w:rsidR="00520485">
              <w:t>participating</w:t>
            </w:r>
            <w:r>
              <w:t xml:space="preserve"> </w:t>
            </w:r>
            <w:r w:rsidR="00520485">
              <w:t xml:space="preserve">with </w:t>
            </w:r>
            <w:r>
              <w:t>the proof of knowledge – include a separate listing if necessary)</w:t>
            </w:r>
            <w:r w:rsidR="00D42FA4">
              <w:t>:</w:t>
            </w:r>
          </w:p>
        </w:tc>
        <w:tc>
          <w:tcPr>
            <w:tcW w:w="6750" w:type="dxa"/>
          </w:tcPr>
          <w:p w14:paraId="34566148" w14:textId="77777777" w:rsidR="006C2DC1" w:rsidRDefault="006C2DC1" w:rsidP="006C2DC1"/>
        </w:tc>
      </w:tr>
      <w:tr w:rsidR="006C2DC1" w14:paraId="27F02962" w14:textId="77777777" w:rsidTr="00794B39">
        <w:tc>
          <w:tcPr>
            <w:tcW w:w="2880" w:type="dxa"/>
            <w:vMerge/>
          </w:tcPr>
          <w:p w14:paraId="475EB1ED" w14:textId="77777777" w:rsidR="006C2DC1" w:rsidRDefault="006C2DC1" w:rsidP="006C2DC1">
            <w:pPr>
              <w:jc w:val="right"/>
            </w:pPr>
          </w:p>
        </w:tc>
        <w:tc>
          <w:tcPr>
            <w:tcW w:w="6750" w:type="dxa"/>
          </w:tcPr>
          <w:p w14:paraId="16DC9942" w14:textId="77777777" w:rsidR="006C2DC1" w:rsidRDefault="006C2DC1" w:rsidP="006C2DC1"/>
        </w:tc>
      </w:tr>
      <w:tr w:rsidR="006C2DC1" w14:paraId="49D1953B" w14:textId="77777777" w:rsidTr="00794B39">
        <w:tc>
          <w:tcPr>
            <w:tcW w:w="2880" w:type="dxa"/>
            <w:vMerge/>
          </w:tcPr>
          <w:p w14:paraId="4CFBE18D" w14:textId="77777777" w:rsidR="006C2DC1" w:rsidRDefault="006C2DC1" w:rsidP="006C2DC1">
            <w:pPr>
              <w:jc w:val="right"/>
            </w:pPr>
          </w:p>
        </w:tc>
        <w:tc>
          <w:tcPr>
            <w:tcW w:w="6750" w:type="dxa"/>
          </w:tcPr>
          <w:p w14:paraId="7608C745" w14:textId="77777777" w:rsidR="006C2DC1" w:rsidRDefault="006C2DC1" w:rsidP="006C2DC1"/>
        </w:tc>
      </w:tr>
      <w:tr w:rsidR="006C2DC1" w14:paraId="489F3888" w14:textId="77777777" w:rsidTr="00794B39">
        <w:tc>
          <w:tcPr>
            <w:tcW w:w="2880" w:type="dxa"/>
            <w:vMerge/>
          </w:tcPr>
          <w:p w14:paraId="3952358F" w14:textId="77777777" w:rsidR="006C2DC1" w:rsidRDefault="006C2DC1" w:rsidP="006C2DC1">
            <w:pPr>
              <w:jc w:val="right"/>
            </w:pPr>
          </w:p>
        </w:tc>
        <w:tc>
          <w:tcPr>
            <w:tcW w:w="6750" w:type="dxa"/>
          </w:tcPr>
          <w:p w14:paraId="21DD7A08" w14:textId="77777777" w:rsidR="006C2DC1" w:rsidRDefault="006C2DC1" w:rsidP="006C2DC1"/>
        </w:tc>
      </w:tr>
      <w:tr w:rsidR="006C2DC1" w14:paraId="4B93A58B" w14:textId="77777777" w:rsidTr="00794B39">
        <w:tc>
          <w:tcPr>
            <w:tcW w:w="2880" w:type="dxa"/>
            <w:vMerge/>
          </w:tcPr>
          <w:p w14:paraId="3CB485EC" w14:textId="77777777" w:rsidR="006C2DC1" w:rsidRDefault="006C2DC1" w:rsidP="006C2DC1">
            <w:pPr>
              <w:jc w:val="right"/>
            </w:pPr>
          </w:p>
        </w:tc>
        <w:tc>
          <w:tcPr>
            <w:tcW w:w="6750" w:type="dxa"/>
          </w:tcPr>
          <w:p w14:paraId="74827371" w14:textId="77777777" w:rsidR="006C2DC1" w:rsidRDefault="006C2DC1" w:rsidP="006C2DC1"/>
        </w:tc>
      </w:tr>
      <w:tr w:rsidR="006C2DC1" w14:paraId="7B99F6D2" w14:textId="77777777" w:rsidTr="00794B39">
        <w:trPr>
          <w:trHeight w:val="278"/>
        </w:trPr>
        <w:tc>
          <w:tcPr>
            <w:tcW w:w="2880" w:type="dxa"/>
            <w:vMerge/>
          </w:tcPr>
          <w:p w14:paraId="1A8BB5CE" w14:textId="77777777" w:rsidR="006C2DC1" w:rsidRDefault="006C2DC1" w:rsidP="006C2DC1">
            <w:pPr>
              <w:jc w:val="right"/>
            </w:pPr>
          </w:p>
        </w:tc>
        <w:tc>
          <w:tcPr>
            <w:tcW w:w="6750" w:type="dxa"/>
          </w:tcPr>
          <w:p w14:paraId="7CCA6537" w14:textId="77777777" w:rsidR="006C2DC1" w:rsidRDefault="006C2DC1" w:rsidP="006C2DC1"/>
        </w:tc>
      </w:tr>
      <w:tr w:rsidR="006C2DC1" w14:paraId="681B233D" w14:textId="77777777" w:rsidTr="00794B39">
        <w:tc>
          <w:tcPr>
            <w:tcW w:w="2880" w:type="dxa"/>
          </w:tcPr>
          <w:p w14:paraId="7B3269A8" w14:textId="00FB7660" w:rsidR="00794B39" w:rsidRDefault="00794B39" w:rsidP="00456412"/>
        </w:tc>
        <w:tc>
          <w:tcPr>
            <w:tcW w:w="6750" w:type="dxa"/>
          </w:tcPr>
          <w:p w14:paraId="580C3A08" w14:textId="77777777" w:rsidR="006C2DC1" w:rsidRDefault="006C2DC1" w:rsidP="00456412"/>
        </w:tc>
      </w:tr>
    </w:tbl>
    <w:p w14:paraId="22C0C6D4" w14:textId="5A67482B" w:rsidR="005D3EB3" w:rsidRDefault="005D3EB3" w:rsidP="006C2DC1"/>
    <w:p w14:paraId="474885BE" w14:textId="443FA7FC" w:rsidR="002A6BC0" w:rsidRDefault="002A6BC0" w:rsidP="006C2DC1"/>
    <w:p w14:paraId="591C3FD8" w14:textId="2BCA1E62" w:rsidR="002A6BC0" w:rsidRDefault="002A6BC0" w:rsidP="006C2DC1"/>
    <w:p w14:paraId="03FC5213" w14:textId="01E5466C" w:rsidR="002A6BC0" w:rsidRDefault="002A6BC0" w:rsidP="006C2DC1"/>
    <w:p w14:paraId="53CB5475" w14:textId="3A73E153" w:rsidR="002A6BC0" w:rsidRDefault="002A6BC0" w:rsidP="006C2DC1"/>
    <w:p w14:paraId="0A980F50" w14:textId="77777777" w:rsidR="002A6BC0" w:rsidRDefault="002A6BC0" w:rsidP="006C2DC1"/>
    <w:p w14:paraId="69FCBD4E" w14:textId="1FF7484F" w:rsidR="005D3EB3" w:rsidRDefault="005D3EB3" w:rsidP="006C2DC1"/>
    <w:p w14:paraId="6C9DB28C" w14:textId="77777777" w:rsidR="005D3EB3" w:rsidRDefault="005D3EB3" w:rsidP="006C2DC1"/>
    <w:p w14:paraId="1E72D261" w14:textId="0C6C677E" w:rsidR="00794B39" w:rsidRDefault="00BF2D47" w:rsidP="002A6BC0">
      <w:pPr>
        <w:pStyle w:val="ListParagraph"/>
        <w:numPr>
          <w:ilvl w:val="0"/>
          <w:numId w:val="1"/>
        </w:numPr>
      </w:pPr>
      <w:r w:rsidRPr="00BF2D47">
        <w:rPr>
          <w:b/>
        </w:rPr>
        <w:lastRenderedPageBreak/>
        <w:t>Confidential statement</w:t>
      </w:r>
      <w:r>
        <w:t xml:space="preserve">. </w:t>
      </w:r>
      <w:r w:rsidRPr="0033216C">
        <w:t xml:space="preserve">The </w:t>
      </w:r>
      <w:r>
        <w:t>Global Cold Chain Alliance</w:t>
      </w:r>
      <w:r w:rsidRPr="0033216C">
        <w:t xml:space="preserve"> and its agents shall keep confidential all applicant and organization information (including name, address, telephone numbers, data, and other confidential records) unless authorized for release by the applicant or organization.</w:t>
      </w:r>
    </w:p>
    <w:p w14:paraId="35CAF190" w14:textId="77777777" w:rsidR="002A6BC0" w:rsidRDefault="002A6BC0" w:rsidP="002A6BC0">
      <w:pPr>
        <w:ind w:left="360"/>
      </w:pPr>
    </w:p>
    <w:p w14:paraId="7855F5CE" w14:textId="06902198" w:rsidR="003D3765" w:rsidRPr="002A6BC0" w:rsidRDefault="003D3765" w:rsidP="00B271F5">
      <w:pPr>
        <w:pStyle w:val="ListParagraph"/>
        <w:numPr>
          <w:ilvl w:val="0"/>
          <w:numId w:val="1"/>
        </w:numPr>
      </w:pPr>
      <w:r w:rsidRPr="003D3765">
        <w:rPr>
          <w:b/>
        </w:rPr>
        <w:t>Attestation</w:t>
      </w:r>
      <w:r>
        <w:t xml:space="preserve">. </w:t>
      </w:r>
      <w:r w:rsidRPr="00706BE7">
        <w:rPr>
          <w:iCs/>
        </w:rPr>
        <w:t>I certify that the information contained in my application is to the best of my knowledge, accurate and truthful. I understand that any falsification in this application for the Certified Cold Carrier will be grounds for rejection, or for later revocation of any award issued. I also recognize my obligation not to reveal the contents of the CCC application and all other CCC materials.</w:t>
      </w:r>
    </w:p>
    <w:p w14:paraId="62657A2A" w14:textId="77777777" w:rsidR="002A6BC0" w:rsidRPr="003D3765" w:rsidRDefault="002A6BC0" w:rsidP="002A6BC0">
      <w:pPr>
        <w:ind w:left="360"/>
      </w:pPr>
    </w:p>
    <w:p w14:paraId="4413A8A2" w14:textId="465770DF" w:rsidR="003D3765" w:rsidRDefault="003D3765" w:rsidP="00B271F5">
      <w:pPr>
        <w:pStyle w:val="ListParagraph"/>
        <w:numPr>
          <w:ilvl w:val="0"/>
          <w:numId w:val="1"/>
        </w:numPr>
      </w:pPr>
      <w:r w:rsidRPr="003D3765">
        <w:rPr>
          <w:b/>
        </w:rPr>
        <w:t>Signature block</w:t>
      </w:r>
      <w:r>
        <w:t>. Carrier Assessor</w:t>
      </w:r>
    </w:p>
    <w:tbl>
      <w:tblPr>
        <w:tblStyle w:val="TableGrid"/>
        <w:tblW w:w="963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20"/>
        <w:gridCol w:w="7110"/>
      </w:tblGrid>
      <w:tr w:rsidR="003D3765" w14:paraId="4B4F57DB" w14:textId="77777777" w:rsidTr="003D3765">
        <w:trPr>
          <w:trHeight w:val="441"/>
        </w:trPr>
        <w:tc>
          <w:tcPr>
            <w:tcW w:w="2520" w:type="dxa"/>
            <w:vAlign w:val="center"/>
          </w:tcPr>
          <w:p w14:paraId="2EFB5CEF" w14:textId="090F4FC0" w:rsidR="003D3765" w:rsidRDefault="003D3765" w:rsidP="003D3765">
            <w:pPr>
              <w:jc w:val="right"/>
            </w:pPr>
            <w:r>
              <w:t>Carrier Assessor:</w:t>
            </w:r>
          </w:p>
        </w:tc>
        <w:tc>
          <w:tcPr>
            <w:tcW w:w="7110" w:type="dxa"/>
          </w:tcPr>
          <w:p w14:paraId="7C28FBC3" w14:textId="77777777" w:rsidR="003D3765" w:rsidRDefault="003D3765" w:rsidP="00456412"/>
        </w:tc>
      </w:tr>
      <w:tr w:rsidR="003D3765" w14:paraId="42F699E9" w14:textId="77777777" w:rsidTr="003D3765">
        <w:trPr>
          <w:trHeight w:val="503"/>
        </w:trPr>
        <w:tc>
          <w:tcPr>
            <w:tcW w:w="2520" w:type="dxa"/>
            <w:vAlign w:val="center"/>
          </w:tcPr>
          <w:p w14:paraId="3DEA5BAD" w14:textId="48498D81" w:rsidR="003D3765" w:rsidRDefault="003D3765" w:rsidP="003D3765">
            <w:pPr>
              <w:jc w:val="right"/>
            </w:pPr>
            <w:r>
              <w:t>Assessor signature:</w:t>
            </w:r>
          </w:p>
        </w:tc>
        <w:tc>
          <w:tcPr>
            <w:tcW w:w="7110" w:type="dxa"/>
          </w:tcPr>
          <w:p w14:paraId="62CBE3FF" w14:textId="77777777" w:rsidR="003D3765" w:rsidRDefault="003D3765" w:rsidP="00456412"/>
        </w:tc>
      </w:tr>
      <w:tr w:rsidR="003D3765" w14:paraId="5CB11558" w14:textId="77777777" w:rsidTr="003D3765">
        <w:trPr>
          <w:trHeight w:val="503"/>
        </w:trPr>
        <w:tc>
          <w:tcPr>
            <w:tcW w:w="2520" w:type="dxa"/>
            <w:vAlign w:val="center"/>
          </w:tcPr>
          <w:p w14:paraId="333A014D" w14:textId="393EDB13" w:rsidR="003D3765" w:rsidRDefault="003D3765" w:rsidP="003D3765">
            <w:pPr>
              <w:jc w:val="right"/>
            </w:pPr>
            <w:r>
              <w:t xml:space="preserve">Date: </w:t>
            </w:r>
          </w:p>
        </w:tc>
        <w:tc>
          <w:tcPr>
            <w:tcW w:w="7110" w:type="dxa"/>
          </w:tcPr>
          <w:p w14:paraId="5350C562" w14:textId="77777777" w:rsidR="003D3765" w:rsidRDefault="003D3765" w:rsidP="00456412"/>
        </w:tc>
      </w:tr>
      <w:tr w:rsidR="003D3765" w14:paraId="2206614C" w14:textId="77777777" w:rsidTr="00456412">
        <w:tc>
          <w:tcPr>
            <w:tcW w:w="2520" w:type="dxa"/>
          </w:tcPr>
          <w:p w14:paraId="28213163" w14:textId="77777777" w:rsidR="003D3765" w:rsidRDefault="003D3765" w:rsidP="00456412"/>
        </w:tc>
        <w:tc>
          <w:tcPr>
            <w:tcW w:w="7110" w:type="dxa"/>
          </w:tcPr>
          <w:p w14:paraId="1C707A09" w14:textId="77777777" w:rsidR="003D3765" w:rsidRDefault="003D3765" w:rsidP="00456412"/>
        </w:tc>
      </w:tr>
    </w:tbl>
    <w:p w14:paraId="2391E498" w14:textId="11EC46FD" w:rsidR="003D3765" w:rsidRDefault="003D3765" w:rsidP="003D3765"/>
    <w:p w14:paraId="306C21DE" w14:textId="3E93E769" w:rsidR="003D3765" w:rsidRPr="003D3765" w:rsidRDefault="003D3765" w:rsidP="003D3765">
      <w:pPr>
        <w:jc w:val="center"/>
        <w:rPr>
          <w:b/>
        </w:rPr>
      </w:pPr>
      <w:r w:rsidRPr="003D3765">
        <w:rPr>
          <w:b/>
        </w:rPr>
        <w:t>END OF APPLICATION</w:t>
      </w:r>
    </w:p>
    <w:sectPr w:rsidR="003D3765" w:rsidRPr="003D3765" w:rsidSect="002A6BC0">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8DE8AA" w14:textId="77777777" w:rsidR="00771BB6" w:rsidRDefault="00771BB6" w:rsidP="00A31A89">
      <w:r>
        <w:separator/>
      </w:r>
    </w:p>
  </w:endnote>
  <w:endnote w:type="continuationSeparator" w:id="0">
    <w:p w14:paraId="263DCEFA" w14:textId="77777777" w:rsidR="00771BB6" w:rsidRDefault="00771BB6" w:rsidP="00A31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37998249"/>
      <w:docPartObj>
        <w:docPartGallery w:val="Page Numbers (Bottom of Page)"/>
        <w:docPartUnique/>
      </w:docPartObj>
    </w:sdtPr>
    <w:sdtEndPr>
      <w:rPr>
        <w:rStyle w:val="PageNumber"/>
      </w:rPr>
    </w:sdtEndPr>
    <w:sdtContent>
      <w:p w14:paraId="1011BA0B" w14:textId="09278563" w:rsidR="002A6BC0" w:rsidRDefault="002A6BC0" w:rsidP="00E41670">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26FB72" w14:textId="77777777" w:rsidR="002A6BC0" w:rsidRDefault="002A6BC0" w:rsidP="002A6BC0">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95416782"/>
      <w:docPartObj>
        <w:docPartGallery w:val="Page Numbers (Bottom of Page)"/>
        <w:docPartUnique/>
      </w:docPartObj>
    </w:sdtPr>
    <w:sdtEndPr>
      <w:rPr>
        <w:rStyle w:val="PageNumber"/>
      </w:rPr>
    </w:sdtEndPr>
    <w:sdtContent>
      <w:p w14:paraId="50923EFA" w14:textId="493ABA77" w:rsidR="002A6BC0" w:rsidRDefault="002A6BC0" w:rsidP="00E41670">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BDA06B1" w14:textId="100ED704" w:rsidR="00C01523" w:rsidRPr="00C01523" w:rsidRDefault="00C01523" w:rsidP="002A6BC0">
    <w:pPr>
      <w:pStyle w:val="Footer"/>
      <w:ind w:firstLine="360"/>
      <w:jc w:val="right"/>
      <w:rPr>
        <w:sz w:val="16"/>
        <w:szCs w:val="16"/>
      </w:rPr>
    </w:pPr>
    <w:r w:rsidRPr="00C01523">
      <w:rPr>
        <w:sz w:val="16"/>
        <w:szCs w:val="16"/>
      </w:rPr>
      <w:t xml:space="preserve">March 2019; Version </w:t>
    </w:r>
    <w:r w:rsidR="00EB4ED4">
      <w:rPr>
        <w:sz w:val="16"/>
        <w:szCs w:val="16"/>
      </w:rP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2E781" w14:textId="77777777" w:rsidR="00636D4E" w:rsidRDefault="00636D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2E872F" w14:textId="77777777" w:rsidR="00771BB6" w:rsidRDefault="00771BB6" w:rsidP="00A31A89">
      <w:r>
        <w:separator/>
      </w:r>
    </w:p>
  </w:footnote>
  <w:footnote w:type="continuationSeparator" w:id="0">
    <w:p w14:paraId="35917463" w14:textId="77777777" w:rsidR="00771BB6" w:rsidRDefault="00771BB6" w:rsidP="00A31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8105B" w14:textId="77777777" w:rsidR="00636D4E" w:rsidRDefault="00636D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DAC93" w14:textId="66BC53C0" w:rsidR="009C7A02" w:rsidRDefault="009C7A02" w:rsidP="00A31A89">
    <w:pPr>
      <w:pStyle w:val="Header"/>
      <w:jc w:val="center"/>
      <w:rPr>
        <w:sz w:val="40"/>
        <w:szCs w:val="40"/>
      </w:rPr>
    </w:pPr>
  </w:p>
  <w:p w14:paraId="0CEF85AD" w14:textId="77777777" w:rsidR="00D42B12" w:rsidRPr="00A31A89" w:rsidRDefault="00D42B12" w:rsidP="00A31A89">
    <w:pPr>
      <w:pStyle w:val="Header"/>
      <w:jc w:val="center"/>
      <w:rPr>
        <w:sz w:val="40"/>
        <w:szCs w:val="4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60C92" w14:textId="2D8ADFC4" w:rsidR="002A6BC0" w:rsidRDefault="002A6BC0" w:rsidP="002A6BC0">
    <w:pPr>
      <w:pStyle w:val="Header"/>
      <w:jc w:val="center"/>
      <w:rPr>
        <w:sz w:val="40"/>
        <w:szCs w:val="40"/>
      </w:rPr>
    </w:pPr>
    <w:r>
      <w:rPr>
        <w:noProof/>
      </w:rPr>
      <w:drawing>
        <wp:anchor distT="0" distB="0" distL="114300" distR="114300" simplePos="0" relativeHeight="251659264" behindDoc="0" locked="0" layoutInCell="1" allowOverlap="1" wp14:anchorId="47597C85" wp14:editId="2B89E168">
          <wp:simplePos x="0" y="0"/>
          <wp:positionH relativeFrom="column">
            <wp:posOffset>288861</wp:posOffset>
          </wp:positionH>
          <wp:positionV relativeFrom="paragraph">
            <wp:posOffset>-256605</wp:posOffset>
          </wp:positionV>
          <wp:extent cx="3251200" cy="12192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CA Logo Lockups_No Proud Member_IRTA Lockup.jpg"/>
                  <pic:cNvPicPr/>
                </pic:nvPicPr>
                <pic:blipFill>
                  <a:blip r:embed="rId1">
                    <a:extLst>
                      <a:ext uri="{28A0092B-C50C-407E-A947-70E740481C1C}">
                        <a14:useLocalDpi xmlns:a14="http://schemas.microsoft.com/office/drawing/2010/main" val="0"/>
                      </a:ext>
                    </a:extLst>
                  </a:blip>
                  <a:stretch>
                    <a:fillRect/>
                  </a:stretch>
                </pic:blipFill>
                <pic:spPr>
                  <a:xfrm>
                    <a:off x="0" y="0"/>
                    <a:ext cx="3251200" cy="1219200"/>
                  </a:xfrm>
                  <a:prstGeom prst="rect">
                    <a:avLst/>
                  </a:prstGeom>
                </pic:spPr>
              </pic:pic>
            </a:graphicData>
          </a:graphic>
          <wp14:sizeRelH relativeFrom="margin">
            <wp14:pctWidth>0</wp14:pctWidth>
          </wp14:sizeRelH>
          <wp14:sizeRelV relativeFrom="margin">
            <wp14:pctHeight>0</wp14:pctHeight>
          </wp14:sizeRelV>
        </wp:anchor>
      </w:drawing>
    </w:r>
    <w:r>
      <w:rPr>
        <w:sz w:val="40"/>
        <w:szCs w:val="40"/>
      </w:rPr>
      <w:t>Certified Cold Carrier Application</w:t>
    </w:r>
    <w:bookmarkStart w:id="1" w:name="_GoBack"/>
    <w:bookmarkEnd w:id="1"/>
  </w:p>
  <w:p w14:paraId="3B662047" w14:textId="2C7F998A" w:rsidR="002A6BC0" w:rsidRDefault="002A6B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76604"/>
    <w:multiLevelType w:val="hybridMultilevel"/>
    <w:tmpl w:val="B95C7576"/>
    <w:lvl w:ilvl="0" w:tplc="0409001B">
      <w:start w:val="1"/>
      <w:numFmt w:val="lowerRoman"/>
      <w:lvlText w:val="%1."/>
      <w:lvlJc w:val="right"/>
      <w:pPr>
        <w:ind w:left="23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824F23"/>
    <w:multiLevelType w:val="hybridMultilevel"/>
    <w:tmpl w:val="76A4F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1F1E0B"/>
    <w:multiLevelType w:val="hybridMultilevel"/>
    <w:tmpl w:val="7B7CB23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771C7B"/>
    <w:multiLevelType w:val="hybridMultilevel"/>
    <w:tmpl w:val="96A273E6"/>
    <w:lvl w:ilvl="0" w:tplc="8B9C75C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C063FA"/>
    <w:multiLevelType w:val="hybridMultilevel"/>
    <w:tmpl w:val="E09421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132E34"/>
    <w:multiLevelType w:val="hybridMultilevel"/>
    <w:tmpl w:val="6DC2134A"/>
    <w:lvl w:ilvl="0" w:tplc="3FF06394">
      <w:start w:val="1"/>
      <w:numFmt w:val="bullet"/>
      <w:lvlText w:val="•"/>
      <w:lvlJc w:val="left"/>
      <w:pPr>
        <w:tabs>
          <w:tab w:val="num" w:pos="720"/>
        </w:tabs>
        <w:ind w:left="720" w:hanging="360"/>
      </w:pPr>
      <w:rPr>
        <w:rFonts w:ascii="Times New Roman" w:hAnsi="Times New Roman" w:hint="default"/>
      </w:rPr>
    </w:lvl>
    <w:lvl w:ilvl="1" w:tplc="9B688086" w:tentative="1">
      <w:start w:val="1"/>
      <w:numFmt w:val="bullet"/>
      <w:lvlText w:val="•"/>
      <w:lvlJc w:val="left"/>
      <w:pPr>
        <w:tabs>
          <w:tab w:val="num" w:pos="1440"/>
        </w:tabs>
        <w:ind w:left="1440" w:hanging="360"/>
      </w:pPr>
      <w:rPr>
        <w:rFonts w:ascii="Times New Roman" w:hAnsi="Times New Roman" w:hint="default"/>
      </w:rPr>
    </w:lvl>
    <w:lvl w:ilvl="2" w:tplc="F1723BC8" w:tentative="1">
      <w:start w:val="1"/>
      <w:numFmt w:val="bullet"/>
      <w:lvlText w:val="•"/>
      <w:lvlJc w:val="left"/>
      <w:pPr>
        <w:tabs>
          <w:tab w:val="num" w:pos="2160"/>
        </w:tabs>
        <w:ind w:left="2160" w:hanging="360"/>
      </w:pPr>
      <w:rPr>
        <w:rFonts w:ascii="Times New Roman" w:hAnsi="Times New Roman" w:hint="default"/>
      </w:rPr>
    </w:lvl>
    <w:lvl w:ilvl="3" w:tplc="DB6E9F5C" w:tentative="1">
      <w:start w:val="1"/>
      <w:numFmt w:val="bullet"/>
      <w:lvlText w:val="•"/>
      <w:lvlJc w:val="left"/>
      <w:pPr>
        <w:tabs>
          <w:tab w:val="num" w:pos="2880"/>
        </w:tabs>
        <w:ind w:left="2880" w:hanging="360"/>
      </w:pPr>
      <w:rPr>
        <w:rFonts w:ascii="Times New Roman" w:hAnsi="Times New Roman" w:hint="default"/>
      </w:rPr>
    </w:lvl>
    <w:lvl w:ilvl="4" w:tplc="3468F5EC" w:tentative="1">
      <w:start w:val="1"/>
      <w:numFmt w:val="bullet"/>
      <w:lvlText w:val="•"/>
      <w:lvlJc w:val="left"/>
      <w:pPr>
        <w:tabs>
          <w:tab w:val="num" w:pos="3600"/>
        </w:tabs>
        <w:ind w:left="3600" w:hanging="360"/>
      </w:pPr>
      <w:rPr>
        <w:rFonts w:ascii="Times New Roman" w:hAnsi="Times New Roman" w:hint="default"/>
      </w:rPr>
    </w:lvl>
    <w:lvl w:ilvl="5" w:tplc="1786B8F4" w:tentative="1">
      <w:start w:val="1"/>
      <w:numFmt w:val="bullet"/>
      <w:lvlText w:val="•"/>
      <w:lvlJc w:val="left"/>
      <w:pPr>
        <w:tabs>
          <w:tab w:val="num" w:pos="4320"/>
        </w:tabs>
        <w:ind w:left="4320" w:hanging="360"/>
      </w:pPr>
      <w:rPr>
        <w:rFonts w:ascii="Times New Roman" w:hAnsi="Times New Roman" w:hint="default"/>
      </w:rPr>
    </w:lvl>
    <w:lvl w:ilvl="6" w:tplc="EA16D696" w:tentative="1">
      <w:start w:val="1"/>
      <w:numFmt w:val="bullet"/>
      <w:lvlText w:val="•"/>
      <w:lvlJc w:val="left"/>
      <w:pPr>
        <w:tabs>
          <w:tab w:val="num" w:pos="5040"/>
        </w:tabs>
        <w:ind w:left="5040" w:hanging="360"/>
      </w:pPr>
      <w:rPr>
        <w:rFonts w:ascii="Times New Roman" w:hAnsi="Times New Roman" w:hint="default"/>
      </w:rPr>
    </w:lvl>
    <w:lvl w:ilvl="7" w:tplc="EBE2E70C" w:tentative="1">
      <w:start w:val="1"/>
      <w:numFmt w:val="bullet"/>
      <w:lvlText w:val="•"/>
      <w:lvlJc w:val="left"/>
      <w:pPr>
        <w:tabs>
          <w:tab w:val="num" w:pos="5760"/>
        </w:tabs>
        <w:ind w:left="5760" w:hanging="360"/>
      </w:pPr>
      <w:rPr>
        <w:rFonts w:ascii="Times New Roman" w:hAnsi="Times New Roman" w:hint="default"/>
      </w:rPr>
    </w:lvl>
    <w:lvl w:ilvl="8" w:tplc="4B12706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3F17EE1"/>
    <w:multiLevelType w:val="hybridMultilevel"/>
    <w:tmpl w:val="95FEA578"/>
    <w:lvl w:ilvl="0" w:tplc="0409001B">
      <w:start w:val="1"/>
      <w:numFmt w:val="lowerRoman"/>
      <w:lvlText w:val="%1."/>
      <w:lvlJc w:val="right"/>
      <w:pPr>
        <w:ind w:left="684" w:hanging="360"/>
      </w:p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7" w15:restartNumberingAfterBreak="0">
    <w:nsid w:val="63A87092"/>
    <w:multiLevelType w:val="hybridMultilevel"/>
    <w:tmpl w:val="C1509BF8"/>
    <w:lvl w:ilvl="0" w:tplc="0409001B">
      <w:start w:val="1"/>
      <w:numFmt w:val="lowerRoman"/>
      <w:lvlText w:val="%1."/>
      <w:lvlJc w:val="right"/>
      <w:pPr>
        <w:ind w:left="23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056EBB"/>
    <w:multiLevelType w:val="hybridMultilevel"/>
    <w:tmpl w:val="C1509BF8"/>
    <w:lvl w:ilvl="0" w:tplc="0409001B">
      <w:start w:val="1"/>
      <w:numFmt w:val="lowerRoman"/>
      <w:lvlText w:val="%1."/>
      <w:lvlJc w:val="right"/>
      <w:pPr>
        <w:ind w:left="23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ED47F1"/>
    <w:multiLevelType w:val="hybridMultilevel"/>
    <w:tmpl w:val="4224C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6"/>
  </w:num>
  <w:num w:numId="6">
    <w:abstractNumId w:val="1"/>
  </w:num>
  <w:num w:numId="7">
    <w:abstractNumId w:val="7"/>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F23"/>
    <w:rsid w:val="00030A94"/>
    <w:rsid w:val="00037DFF"/>
    <w:rsid w:val="00042869"/>
    <w:rsid w:val="000664FC"/>
    <w:rsid w:val="000818CE"/>
    <w:rsid w:val="000943AC"/>
    <w:rsid w:val="000C04E9"/>
    <w:rsid w:val="000C74AC"/>
    <w:rsid w:val="000D179D"/>
    <w:rsid w:val="00121FEB"/>
    <w:rsid w:val="00155399"/>
    <w:rsid w:val="00161A3E"/>
    <w:rsid w:val="00196EDE"/>
    <w:rsid w:val="00197E6D"/>
    <w:rsid w:val="001A007A"/>
    <w:rsid w:val="001A55EA"/>
    <w:rsid w:val="001B2F40"/>
    <w:rsid w:val="002567CB"/>
    <w:rsid w:val="00274AE5"/>
    <w:rsid w:val="002A6BC0"/>
    <w:rsid w:val="002B0A57"/>
    <w:rsid w:val="002C1407"/>
    <w:rsid w:val="002E1114"/>
    <w:rsid w:val="002F1C12"/>
    <w:rsid w:val="0031196D"/>
    <w:rsid w:val="00341E8B"/>
    <w:rsid w:val="00382998"/>
    <w:rsid w:val="003D3765"/>
    <w:rsid w:val="00412FBF"/>
    <w:rsid w:val="00413206"/>
    <w:rsid w:val="00453CD3"/>
    <w:rsid w:val="00455125"/>
    <w:rsid w:val="00476222"/>
    <w:rsid w:val="004B3678"/>
    <w:rsid w:val="004B495B"/>
    <w:rsid w:val="004F0711"/>
    <w:rsid w:val="005145C9"/>
    <w:rsid w:val="00520485"/>
    <w:rsid w:val="005220D4"/>
    <w:rsid w:val="00566EA0"/>
    <w:rsid w:val="005863DC"/>
    <w:rsid w:val="00596D39"/>
    <w:rsid w:val="005A2397"/>
    <w:rsid w:val="005A4A25"/>
    <w:rsid w:val="005C35ED"/>
    <w:rsid w:val="005D3D56"/>
    <w:rsid w:val="005D3EB3"/>
    <w:rsid w:val="005D4F2E"/>
    <w:rsid w:val="00636D4E"/>
    <w:rsid w:val="00680EF3"/>
    <w:rsid w:val="006B04A8"/>
    <w:rsid w:val="006C2DC1"/>
    <w:rsid w:val="006D31F6"/>
    <w:rsid w:val="006D53AF"/>
    <w:rsid w:val="006E6C27"/>
    <w:rsid w:val="006F3C80"/>
    <w:rsid w:val="007358CE"/>
    <w:rsid w:val="00771BB6"/>
    <w:rsid w:val="0078682E"/>
    <w:rsid w:val="00794B39"/>
    <w:rsid w:val="007B169A"/>
    <w:rsid w:val="007C6724"/>
    <w:rsid w:val="007F43BD"/>
    <w:rsid w:val="00801B33"/>
    <w:rsid w:val="00841F23"/>
    <w:rsid w:val="008A2F27"/>
    <w:rsid w:val="008A7442"/>
    <w:rsid w:val="008B0234"/>
    <w:rsid w:val="008B7757"/>
    <w:rsid w:val="008C7512"/>
    <w:rsid w:val="008D1419"/>
    <w:rsid w:val="008E2592"/>
    <w:rsid w:val="008E2CFE"/>
    <w:rsid w:val="0096600B"/>
    <w:rsid w:val="009948A0"/>
    <w:rsid w:val="009C26C8"/>
    <w:rsid w:val="009C7A02"/>
    <w:rsid w:val="009C7C1A"/>
    <w:rsid w:val="00A2635B"/>
    <w:rsid w:val="00A31A89"/>
    <w:rsid w:val="00A41D7A"/>
    <w:rsid w:val="00A65695"/>
    <w:rsid w:val="00B009ED"/>
    <w:rsid w:val="00B101B6"/>
    <w:rsid w:val="00B271F5"/>
    <w:rsid w:val="00B347CA"/>
    <w:rsid w:val="00B424D8"/>
    <w:rsid w:val="00B569A3"/>
    <w:rsid w:val="00B8428D"/>
    <w:rsid w:val="00B917EA"/>
    <w:rsid w:val="00BC1C41"/>
    <w:rsid w:val="00BD3277"/>
    <w:rsid w:val="00BD3667"/>
    <w:rsid w:val="00BF2D47"/>
    <w:rsid w:val="00C01523"/>
    <w:rsid w:val="00C04069"/>
    <w:rsid w:val="00C06DBE"/>
    <w:rsid w:val="00C3187B"/>
    <w:rsid w:val="00C422A5"/>
    <w:rsid w:val="00C606F8"/>
    <w:rsid w:val="00C61FDB"/>
    <w:rsid w:val="00C85853"/>
    <w:rsid w:val="00CC6A41"/>
    <w:rsid w:val="00D05F79"/>
    <w:rsid w:val="00D239AE"/>
    <w:rsid w:val="00D34522"/>
    <w:rsid w:val="00D40372"/>
    <w:rsid w:val="00D42B12"/>
    <w:rsid w:val="00D42FA4"/>
    <w:rsid w:val="00D526DF"/>
    <w:rsid w:val="00D643BF"/>
    <w:rsid w:val="00DA572C"/>
    <w:rsid w:val="00E112FE"/>
    <w:rsid w:val="00E164A4"/>
    <w:rsid w:val="00E2772E"/>
    <w:rsid w:val="00E529EC"/>
    <w:rsid w:val="00E61F36"/>
    <w:rsid w:val="00E932BB"/>
    <w:rsid w:val="00E95FF2"/>
    <w:rsid w:val="00EA2675"/>
    <w:rsid w:val="00EB4ED4"/>
    <w:rsid w:val="00EE78BA"/>
    <w:rsid w:val="00F50D4E"/>
    <w:rsid w:val="00F60E34"/>
    <w:rsid w:val="00FB1C34"/>
    <w:rsid w:val="00FC308B"/>
    <w:rsid w:val="00FF0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CF840"/>
  <w15:chartTrackingRefBased/>
  <w15:docId w15:val="{9092E5FA-0DA3-3E45-A9EC-A565A31D8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1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1F23"/>
    <w:pPr>
      <w:ind w:left="720"/>
      <w:contextualSpacing/>
    </w:pPr>
  </w:style>
  <w:style w:type="paragraph" w:styleId="BalloonText">
    <w:name w:val="Balloon Text"/>
    <w:basedOn w:val="Normal"/>
    <w:link w:val="BalloonTextChar"/>
    <w:uiPriority w:val="99"/>
    <w:semiHidden/>
    <w:unhideWhenUsed/>
    <w:rsid w:val="00841F2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1F23"/>
    <w:rPr>
      <w:rFonts w:ascii="Times New Roman" w:hAnsi="Times New Roman" w:cs="Times New Roman"/>
      <w:sz w:val="18"/>
      <w:szCs w:val="18"/>
    </w:rPr>
  </w:style>
  <w:style w:type="paragraph" w:styleId="Header">
    <w:name w:val="header"/>
    <w:basedOn w:val="Normal"/>
    <w:link w:val="HeaderChar"/>
    <w:uiPriority w:val="99"/>
    <w:unhideWhenUsed/>
    <w:rsid w:val="00A31A89"/>
    <w:pPr>
      <w:tabs>
        <w:tab w:val="center" w:pos="4680"/>
        <w:tab w:val="right" w:pos="9360"/>
      </w:tabs>
    </w:pPr>
  </w:style>
  <w:style w:type="character" w:customStyle="1" w:styleId="HeaderChar">
    <w:name w:val="Header Char"/>
    <w:basedOn w:val="DefaultParagraphFont"/>
    <w:link w:val="Header"/>
    <w:uiPriority w:val="99"/>
    <w:rsid w:val="00A31A89"/>
  </w:style>
  <w:style w:type="paragraph" w:styleId="Footer">
    <w:name w:val="footer"/>
    <w:basedOn w:val="Normal"/>
    <w:link w:val="FooterChar"/>
    <w:uiPriority w:val="99"/>
    <w:unhideWhenUsed/>
    <w:rsid w:val="00A31A89"/>
    <w:pPr>
      <w:tabs>
        <w:tab w:val="center" w:pos="4680"/>
        <w:tab w:val="right" w:pos="9360"/>
      </w:tabs>
    </w:pPr>
  </w:style>
  <w:style w:type="character" w:customStyle="1" w:styleId="FooterChar">
    <w:name w:val="Footer Char"/>
    <w:basedOn w:val="DefaultParagraphFont"/>
    <w:link w:val="Footer"/>
    <w:uiPriority w:val="99"/>
    <w:rsid w:val="00A31A89"/>
  </w:style>
  <w:style w:type="paragraph" w:styleId="Revision">
    <w:name w:val="Revision"/>
    <w:hidden/>
    <w:uiPriority w:val="99"/>
    <w:semiHidden/>
    <w:rsid w:val="00D40372"/>
  </w:style>
  <w:style w:type="character" w:styleId="PageNumber">
    <w:name w:val="page number"/>
    <w:basedOn w:val="DefaultParagraphFont"/>
    <w:uiPriority w:val="99"/>
    <w:semiHidden/>
    <w:unhideWhenUsed/>
    <w:rsid w:val="002A6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86377">
      <w:bodyDiv w:val="1"/>
      <w:marLeft w:val="0"/>
      <w:marRight w:val="0"/>
      <w:marTop w:val="0"/>
      <w:marBottom w:val="0"/>
      <w:divBdr>
        <w:top w:val="none" w:sz="0" w:space="0" w:color="auto"/>
        <w:left w:val="none" w:sz="0" w:space="0" w:color="auto"/>
        <w:bottom w:val="none" w:sz="0" w:space="0" w:color="auto"/>
        <w:right w:val="none" w:sz="0" w:space="0" w:color="auto"/>
      </w:divBdr>
      <w:divsChild>
        <w:div w:id="38668277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AC0E9-9485-A642-B9EB-67AC4E3AB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5</Pages>
  <Words>1019</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Greenwald</dc:creator>
  <cp:keywords/>
  <dc:description/>
  <cp:lastModifiedBy>Jeff Greenwald</cp:lastModifiedBy>
  <cp:revision>95</cp:revision>
  <cp:lastPrinted>2019-07-22T19:10:00Z</cp:lastPrinted>
  <dcterms:created xsi:type="dcterms:W3CDTF">2019-02-24T14:46:00Z</dcterms:created>
  <dcterms:modified xsi:type="dcterms:W3CDTF">2019-07-22T19:35:00Z</dcterms:modified>
</cp:coreProperties>
</file>